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83" w:rsidRPr="00C113DB" w:rsidRDefault="00A133D5" w:rsidP="00A13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3DB">
        <w:rPr>
          <w:rFonts w:ascii="Times New Roman" w:hAnsi="Times New Roman" w:cs="Times New Roman"/>
          <w:b/>
          <w:sz w:val="28"/>
          <w:szCs w:val="28"/>
        </w:rPr>
        <w:t>Реестр организаций экологически ответственного бизнеса Камчатского края</w:t>
      </w:r>
    </w:p>
    <w:p w:rsidR="00A133D5" w:rsidRDefault="00A133D5" w:rsidP="00A13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7"/>
        <w:gridCol w:w="6140"/>
        <w:gridCol w:w="7760"/>
      </w:tblGrid>
      <w:tr w:rsidR="00C113DB" w:rsidRPr="00952D96" w:rsidTr="00C113DB">
        <w:trPr>
          <w:tblHeader/>
        </w:trPr>
        <w:tc>
          <w:tcPr>
            <w:tcW w:w="1242" w:type="dxa"/>
          </w:tcPr>
          <w:p w:rsidR="00A133D5" w:rsidRPr="00952D96" w:rsidRDefault="00A133D5" w:rsidP="00A133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A133D5" w:rsidRPr="00952D96" w:rsidRDefault="00A133D5" w:rsidP="00A133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7874" w:type="dxa"/>
          </w:tcPr>
          <w:p w:rsidR="00A133D5" w:rsidRPr="00952D96" w:rsidRDefault="00A133D5" w:rsidP="00C11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 w:rsidR="00C113DB" w:rsidRPr="00952D9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реализуемой экологической повестке</w:t>
            </w:r>
          </w:p>
        </w:tc>
      </w:tr>
      <w:tr w:rsidR="00C113DB" w:rsidRPr="00952D96" w:rsidTr="00C113DB">
        <w:trPr>
          <w:tblHeader/>
        </w:trPr>
        <w:tc>
          <w:tcPr>
            <w:tcW w:w="1242" w:type="dxa"/>
          </w:tcPr>
          <w:p w:rsidR="00A133D5" w:rsidRPr="00952D96" w:rsidRDefault="00A133D5" w:rsidP="00A133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33D5" w:rsidRPr="00952D96" w:rsidRDefault="00A133D5" w:rsidP="00A133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:rsidR="00A133D5" w:rsidRPr="00952D96" w:rsidRDefault="00A133D5" w:rsidP="00A133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6018" w:rsidRPr="00C8268E" w:rsidTr="00A133D5">
        <w:tc>
          <w:tcPr>
            <w:tcW w:w="1242" w:type="dxa"/>
          </w:tcPr>
          <w:p w:rsidR="00A133D5" w:rsidRPr="00C8268E" w:rsidRDefault="00C113DB" w:rsidP="00C113D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133D5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i/>
                <w:sz w:val="26"/>
                <w:szCs w:val="26"/>
              </w:rPr>
              <w:t>ООО «Газпром добыча Ноябрьск»</w:t>
            </w:r>
          </w:p>
        </w:tc>
        <w:tc>
          <w:tcPr>
            <w:tcW w:w="7874" w:type="dxa"/>
          </w:tcPr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С целью повышения уровня удовлетворенности потребителей, совершенствования и постоянного повышения показателей эффективности в Обществе внедрена и функционирует интегрированная система менеджмента, которая включает в себя Систему экологического менеджмента, Систему менеджмента качества, Систему энергетического менеджмента, Систему управления производственной безопасностью и Систему менеджмента безопасности дорожного движения.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В основу интегрированной системы менеджмента Общества легли требования, установленные как в корпоративных документах ПАО «Газпром», так и в международных стандартах: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</w:t>
            </w: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Газпром</w:t>
            </w: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9001-2018;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</w:t>
            </w: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>ISO 9001:2015;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</w:t>
            </w: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>ISO 14001:2015;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</w:t>
            </w: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>ISO 50001:2018;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</w:t>
            </w:r>
            <w:r w:rsidRPr="00C82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  <w:t>ISO 45001:2018;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ab/>
              <w:t>ГОСТ Р ИСО 39001-2014 (ISO 39001:2012).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ИСМ Общества распространяет своё действие на структурные подразделения, отделы Администрации и службы при Администрации Общества, а также на процессы, переданные для выполнения сторонним организациям.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В 2016 году интегрированная система менеджмента была проверена и признана независимым сертифицирующим органом. 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В 2020 году в Обществе утверждена Политика ООО «Газпром добыча Ноябрьск» в области интегрированной системы менеджмента от 30.10.2020 г. №1309.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 экологического менеджмента (СЭМ) ISO 14001 ставит своей целью достижение поставленных положений, отражённых в экологической политике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− организационное обеспечение функционирования системы управления охраны окружающей среды, направленное на достижение поставленных положений, отражённых в экологической политике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− обеспечение эффективного функционирования и непрерывного улучшения системы управления охраны окружающей среды, в соответствии с Единой системой управления (СТО Газпром серии 14001);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− организация работы по идентификации значимых экологических аспектов;        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− организация работы по установлению экологических целей (далее - ЭЦ), программ (планов) мероприятий по охране окружающей среды. 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Сведения о производственно-хозяйственной деятельности по КГПУ представлены в приложении 1.</w:t>
            </w:r>
          </w:p>
          <w:p w:rsidR="00C113DB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На предприятии на постоянной основе организован и осуществляется собственными силами и с привлечением подрядных организаций производственный экологический контроль и мониторинг (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ПЭКиМ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). В ходе проведения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ПЭКиМ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выполняется контроль производственной деятельности и анализ ее влияния на состояние окружающей среды. </w:t>
            </w:r>
          </w:p>
          <w:p w:rsidR="00A133D5" w:rsidRPr="00C8268E" w:rsidRDefault="00C113DB" w:rsidP="00C113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Разработан план мероприятий по ООС и рациональному использованию природных ресурсов на 2021г. по объектам КГПУ, выполнение подтверждается отчетами по выполнению планов природоохранных мероприятий. Финансирование осуществляется за счет собственных средств Общества.</w:t>
            </w:r>
          </w:p>
        </w:tc>
      </w:tr>
      <w:tr w:rsidR="003A167A" w:rsidRPr="00C8268E" w:rsidTr="00A133D5">
        <w:tc>
          <w:tcPr>
            <w:tcW w:w="1242" w:type="dxa"/>
          </w:tcPr>
          <w:p w:rsidR="003A167A" w:rsidRPr="00C8268E" w:rsidRDefault="003A167A" w:rsidP="00C113D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237" w:type="dxa"/>
          </w:tcPr>
          <w:p w:rsidR="003A167A" w:rsidRPr="00C8268E" w:rsidRDefault="003A167A" w:rsidP="00C113DB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8268E">
              <w:rPr>
                <w:rFonts w:ascii="Times New Roman" w:hAnsi="Times New Roman" w:cs="Times New Roman"/>
                <w:i/>
                <w:sz w:val="26"/>
                <w:szCs w:val="26"/>
              </w:rPr>
              <w:t>Быстринская</w:t>
            </w:r>
            <w:proofErr w:type="spellEnd"/>
            <w:r w:rsidRPr="00C82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горная компания</w:t>
            </w:r>
          </w:p>
        </w:tc>
        <w:tc>
          <w:tcPr>
            <w:tcW w:w="7874" w:type="dxa"/>
          </w:tcPr>
          <w:p w:rsidR="00316018" w:rsidRPr="00C8268E" w:rsidRDefault="00316018" w:rsidP="003160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Компания ориентируется на лучшие международные практики в области ответственного природопользования и взаимодействия с общественностью. В целях снижения экологических и климатических рисков компания планирует применение комплексных мер, а также осуществление непрерывного мониторинга нашей деятельности на всех этапах реализации проекта. Мы заботимся о сохранении природных ресурсов для будущих поколений,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минимизируя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возможное влияние на окружающую среду и биоразнообразие, а также обеспечивая максимально эффективное использование природных ресурсов путем внедрения системы управления, формирующей комплексный подход к безопасному недропользованию.</w:t>
            </w:r>
          </w:p>
          <w:p w:rsidR="003A167A" w:rsidRPr="00C8268E" w:rsidRDefault="00316018" w:rsidP="0031601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Принципы устойчивого развития интегрированы во все аспекты деятельности компании, в том числе определена программа действий по подготовке документов, необходимых для получения позитивных ЕЅG-оценок и рейтингов.  </w:t>
            </w:r>
            <w:proofErr w:type="gram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На  этапе</w:t>
            </w:r>
            <w:proofErr w:type="gram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проектирования  особое  внимание  уделяется использованию наилучших доступных технологий (далее – «НДТ»). Уже были проанализированы НДТ, входящие в соответствующий информационно— технический справочник в рамках добычи драгоценных металлов (ИТС 49-2OJ7), значительная часть из них будет внедрена в рамках реализации проекта.</w:t>
            </w:r>
          </w:p>
        </w:tc>
      </w:tr>
      <w:tr w:rsidR="00187274" w:rsidRPr="00C8268E" w:rsidTr="00A133D5">
        <w:tc>
          <w:tcPr>
            <w:tcW w:w="1242" w:type="dxa"/>
          </w:tcPr>
          <w:p w:rsidR="00187274" w:rsidRPr="00C8268E" w:rsidRDefault="00187274" w:rsidP="00C113D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187274" w:rsidRPr="00C8268E" w:rsidRDefault="00187274" w:rsidP="00C113DB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ООО «Газпром </w:t>
            </w:r>
            <w:proofErr w:type="spellStart"/>
            <w:r w:rsidRPr="00C8268E">
              <w:rPr>
                <w:rFonts w:ascii="Times New Roman" w:hAnsi="Times New Roman" w:cs="Times New Roman"/>
                <w:i/>
                <w:sz w:val="26"/>
                <w:szCs w:val="26"/>
              </w:rPr>
              <w:t>трансгаз</w:t>
            </w:r>
            <w:proofErr w:type="spellEnd"/>
            <w:r w:rsidRPr="00C826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Томск»</w:t>
            </w:r>
          </w:p>
        </w:tc>
        <w:tc>
          <w:tcPr>
            <w:tcW w:w="7874" w:type="dxa"/>
          </w:tcPr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ООО «Газпром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трансгаз</w:t>
            </w:r>
            <w:proofErr w:type="spellEnd"/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Томск» (далее – Общество) в своей работе руководствуется Экологической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политикой Публичного акционерного общества «Газпром» (далее –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ПАО «Газпром») № 21 от 25.05.2015 и Политикой ООО «Газпром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трансгаз</w:t>
            </w:r>
            <w:proofErr w:type="spellEnd"/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Томск» интегрированной системы менеджмента в области качества, охраны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окружающей среды,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и энергосбережения,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охраны труда,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промышленной безопасности, безопасности дорожного движения № 1036 от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28.12.2021.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Экологическая политика ПАО «Газпром» основана на Конституции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Федерации, федеральных законах и иных нормативных правовых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актах Российской Федерации, международных нормативно-правовых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документах в области охраны окружающей среды и рационального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использования природных ресурсов.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Экологическая политика является документом, выражающим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официальную позицию ПАО «Газпром» в отношении роли Компании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и ее обязательств в сохранении благоприятной окружающей среды в регионах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присутствия Компании.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ООО «Газпром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трансгаз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Томск» заявляет о своей приверженности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принципам устойчивого развития, под которым понимается сбалансированное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и социально приемлемое сочетание экономического роста и сохранения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благоприятной окружающей среды для будущих поколений.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Исходя из этого, Общество принимает на себя следующие обязательства,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которые оно будет выполнять и требовать их выполнения от своих партнеров,</w:t>
            </w:r>
            <w:r w:rsidR="00624C02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подрядчиков и контрагентов: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1. Гарантировать соблюдение экологических норм и требований, установленных законодательством Российской Федерации, международными правовыми актами в области охраны окружающей среды и законодательством стран присутствия.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2. Обеспечивать снижение негативного воздействия на окружающую среду, ресурсосбережение, принимать все возможные меры по сохранению климата, биоразнообразия и компенсации возможного ущерба окружающей среде.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3. Осуществлять предупреждающие действия по недопущению негативного воздействия на окружающую среду, что означает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приоритет превентивных мер по предотвращению негативного воздействия перед мерами по ликвидации последствий такого воздействия.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4. Повышать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энергоэффективность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производственных процессов, принимать меры по сокращению выбросов парниковых газов.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5. Предусматривать на всех стадиях реализации инвестиционных проектов минимизацию рисков негативного воздействия на окружающую среду, в том числе на природные объекты с повышенной уязвимостью и объекты, защита и сохранение которых имеет особое значение.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6. Учитывать интересы и права коренных малочисленных народов на ведение традиционного образа жизни и сохранение исконной среды обитания.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7. Обеспечивать вовлечение работников Компании в деятельность по уменьшению экологических рисков, постоянному улучшению системы экологического менеджмента, показателей в области охраны окружающей среды.</w:t>
            </w:r>
          </w:p>
          <w:p w:rsidR="00187274" w:rsidRPr="00C8268E" w:rsidRDefault="00187274" w:rsidP="001872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8. Повышать компетентность и осознанность роли работников Компании в решении вопросов, связанных с охраной окружающей среды.</w:t>
            </w:r>
          </w:p>
          <w:p w:rsidR="00187274" w:rsidRPr="00C8268E" w:rsidRDefault="00187274" w:rsidP="00624C0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9. Обеспечивать широкую доступность экологической информации, связанной с деятельностью Компании в области охраны окружающей среды и с принимаемыми в этой области решениями.</w:t>
            </w:r>
          </w:p>
        </w:tc>
      </w:tr>
      <w:tr w:rsidR="00A43A87" w:rsidRPr="00C8268E" w:rsidTr="00A133D5">
        <w:tc>
          <w:tcPr>
            <w:tcW w:w="1242" w:type="dxa"/>
          </w:tcPr>
          <w:p w:rsidR="00A43A87" w:rsidRPr="00C8268E" w:rsidRDefault="00A43A87" w:rsidP="00C113DB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237" w:type="dxa"/>
          </w:tcPr>
          <w:p w:rsidR="00A43A87" w:rsidRPr="00C8268E" w:rsidRDefault="00A43A87" w:rsidP="00C113DB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i/>
                <w:sz w:val="26"/>
                <w:szCs w:val="26"/>
              </w:rPr>
              <w:t>АО «Золото Камчатки»</w:t>
            </w:r>
          </w:p>
        </w:tc>
        <w:tc>
          <w:tcPr>
            <w:tcW w:w="7874" w:type="dxa"/>
          </w:tcPr>
          <w:p w:rsidR="00A065DE" w:rsidRPr="00C8268E" w:rsidRDefault="00A065DE" w:rsidP="00A065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Группа компаний «Золото Камчатки» в составе акционерного общества «Аметистовое», акционерного общества «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Камголд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», акционерного общества «Камчатское золото», акционерного общества «Транс-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Сибириан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Голд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Асача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» входит в 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группу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золотодоб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ыв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ающих компаний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Highland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Gold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Mining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Limited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. Одна из ключевых ценностей компании - снижение негативного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воздействия на окружаю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ую среду на всех стадиях производственной деятельности.</w:t>
            </w:r>
          </w:p>
          <w:p w:rsidR="00A065DE" w:rsidRPr="00C8268E" w:rsidRDefault="00A065DE" w:rsidP="00A065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Задачи сохранения благоприятной окружающей среды находятся в фокусе внимания на уровне Правительства и Президента России, поскольку это неотъемлемая часть политики устойчивого развития. Устойчивое развитие предполагает положительную динамику во взаимодействии его важнейших индикаторов в триаде «человек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хозяйство</w:t>
            </w:r>
            <w:r w:rsidR="000F4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F42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природа», которая должна устойчиво функционировать, и в то же время удовлетворять потребности современного и буду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их поколений без 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анесения ущерба окружающей среде. Мы считаем, что применяемые для добычи и обогащения драгоценных металлов технологии должн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обеспечивать рентабельное производство при рациональном использовании природных ресурсов и допустимом техногенном воздействии на окружающую среду.</w:t>
            </w:r>
          </w:p>
          <w:p w:rsidR="00A065DE" w:rsidRPr="00C8268E" w:rsidRDefault="00A065DE" w:rsidP="00A065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Общие обязательства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Highland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Gold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Mining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>Limited</w:t>
            </w:r>
            <w:proofErr w:type="spellEnd"/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, отчеты и документы в области устойчивого развития размещены на 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сайте компании: https://russdragmet.ru. Аналогичная информация по активам AO «Золото Камчатки» появится на сайте по мере ее обновления.</w:t>
            </w:r>
          </w:p>
          <w:p w:rsidR="00A43A87" w:rsidRPr="00C8268E" w:rsidRDefault="00A065DE" w:rsidP="00A065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Группа компаний «Золото Камчатки» благодарит Вас за приглашение поучаствовать в 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рейтинге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</w:t>
            </w:r>
            <w:r w:rsidR="00C8268E" w:rsidRPr="00C8268E">
              <w:rPr>
                <w:rFonts w:ascii="Times New Roman" w:hAnsi="Times New Roman" w:cs="Times New Roman"/>
                <w:sz w:val="26"/>
                <w:szCs w:val="26"/>
              </w:rPr>
              <w:t>экологически</w:t>
            </w:r>
            <w:r w:rsidRPr="00C8268E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ответственного бизнеса Камчатского края и принимает его к сведению. Готовы рассмотреть в перспективе возможность участия в нем после выработки единого подхода к формированию рейтингов.</w:t>
            </w:r>
          </w:p>
        </w:tc>
      </w:tr>
    </w:tbl>
    <w:p w:rsidR="00A133D5" w:rsidRPr="00A133D5" w:rsidRDefault="00A133D5" w:rsidP="00A13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133D5" w:rsidRPr="00A133D5" w:rsidSect="00952D96">
      <w:headerReference w:type="default" r:id="rId6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39" w:rsidRDefault="00E75639" w:rsidP="00952D96">
      <w:pPr>
        <w:spacing w:after="0" w:line="240" w:lineRule="auto"/>
      </w:pPr>
      <w:r>
        <w:separator/>
      </w:r>
    </w:p>
  </w:endnote>
  <w:endnote w:type="continuationSeparator" w:id="0">
    <w:p w:rsidR="00E75639" w:rsidRDefault="00E75639" w:rsidP="0095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39" w:rsidRDefault="00E75639" w:rsidP="00952D96">
      <w:pPr>
        <w:spacing w:after="0" w:line="240" w:lineRule="auto"/>
      </w:pPr>
      <w:r>
        <w:separator/>
      </w:r>
    </w:p>
  </w:footnote>
  <w:footnote w:type="continuationSeparator" w:id="0">
    <w:p w:rsidR="00E75639" w:rsidRDefault="00E75639" w:rsidP="0095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669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2D96" w:rsidRPr="00952D96" w:rsidRDefault="00952D9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D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D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D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42F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52D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2D96" w:rsidRDefault="00952D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D5"/>
    <w:rsid w:val="000F42F8"/>
    <w:rsid w:val="00187274"/>
    <w:rsid w:val="00234C63"/>
    <w:rsid w:val="00316018"/>
    <w:rsid w:val="003A167A"/>
    <w:rsid w:val="005C2B83"/>
    <w:rsid w:val="00624C02"/>
    <w:rsid w:val="00952D96"/>
    <w:rsid w:val="00A065DE"/>
    <w:rsid w:val="00A133D5"/>
    <w:rsid w:val="00A43A87"/>
    <w:rsid w:val="00C113DB"/>
    <w:rsid w:val="00C8268E"/>
    <w:rsid w:val="00E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7711-C6C0-4BC2-82F9-DB9B9385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3D5"/>
    <w:pPr>
      <w:spacing w:after="0" w:line="240" w:lineRule="auto"/>
    </w:pPr>
  </w:style>
  <w:style w:type="table" w:styleId="a4">
    <w:name w:val="Table Grid"/>
    <w:basedOn w:val="a1"/>
    <w:uiPriority w:val="59"/>
    <w:rsid w:val="00A1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D96"/>
  </w:style>
  <w:style w:type="paragraph" w:styleId="a7">
    <w:name w:val="footer"/>
    <w:basedOn w:val="a"/>
    <w:link w:val="a8"/>
    <w:uiPriority w:val="99"/>
    <w:unhideWhenUsed/>
    <w:rsid w:val="0095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Каразия Игорь Николаевич</dc:creator>
  <cp:keywords/>
  <dc:description/>
  <cp:lastModifiedBy>Каразия Игорь Николаевич</cp:lastModifiedBy>
  <cp:revision>11</cp:revision>
  <dcterms:created xsi:type="dcterms:W3CDTF">2022-03-15T04:14:00Z</dcterms:created>
  <dcterms:modified xsi:type="dcterms:W3CDTF">2022-03-15T04:39:00Z</dcterms:modified>
</cp:coreProperties>
</file>