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Анкета участника публичных консультаций с примерным перечнем</w:t>
      </w:r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вопросов, обсуждаемых при размещении текста проекта нормативного</w:t>
      </w:r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правового акта Камчатского края</w:t>
      </w:r>
    </w:p>
    <w:p>
      <w:pPr>
        <w:pStyle w:val="Normal"/>
        <w:spacing w:before="0" w:after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962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09"/>
        <w:gridCol w:w="6452"/>
      </w:tblGrid>
      <w:tr>
        <w:trPr/>
        <w:tc>
          <w:tcPr>
            <w:tcW w:w="9961" w:type="dxa"/>
            <w:gridSpan w:val="2"/>
            <w:tcBorders/>
            <w:shd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064" w:leader="none"/>
                <w:tab w:val="center" w:pos="4873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возможности, укажите:</w:t>
            </w:r>
          </w:p>
        </w:tc>
      </w:tr>
      <w:tr>
        <w:trPr/>
        <w:tc>
          <w:tcPr>
            <w:tcW w:w="3509" w:type="dxa"/>
            <w:tcBorders/>
            <w:shd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3509" w:type="dxa"/>
            <w:tcBorders/>
            <w:shd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3509" w:type="dxa"/>
            <w:tcBorders/>
            <w:shd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Ф.И.О. контактного лица:</w:t>
            </w:r>
          </w:p>
        </w:tc>
        <w:tc>
          <w:tcPr>
            <w:tcW w:w="64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3509" w:type="dxa"/>
            <w:tcBorders/>
            <w:shd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телефона:</w:t>
            </w:r>
          </w:p>
        </w:tc>
        <w:tc>
          <w:tcPr>
            <w:tcW w:w="64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3509" w:type="dxa"/>
            <w:tcBorders/>
            <w:shd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>
      <w:pPr>
        <w:pStyle w:val="Normal"/>
        <w:spacing w:lineRule="auto" w:line="240" w:before="0" w:after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Style_3"/>
        <w:tblW w:w="9962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69"/>
        <w:gridCol w:w="4892"/>
      </w:tblGrid>
      <w:tr>
        <w:trPr/>
        <w:tc>
          <w:tcPr>
            <w:tcW w:w="5069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 направления информации – не позднее:</w:t>
            </w:r>
          </w:p>
        </w:tc>
        <w:tc>
          <w:tcPr>
            <w:tcW w:w="48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05.07.2024</w:t>
            </w:r>
          </w:p>
        </w:tc>
      </w:tr>
      <w:tr>
        <w:trPr/>
        <w:tc>
          <w:tcPr>
            <w:tcW w:w="5069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GordienkoTA@kamgov.ru</w:t>
            </w:r>
          </w:p>
        </w:tc>
      </w:tr>
      <w:tr>
        <w:trPr/>
        <w:tc>
          <w:tcPr>
            <w:tcW w:w="5069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Контактное лицо </w:t>
            </w:r>
          </w:p>
        </w:tc>
        <w:tc>
          <w:tcPr>
            <w:tcW w:w="48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Гордиенко Татьяна Анатольевна</w:t>
            </w:r>
          </w:p>
        </w:tc>
      </w:tr>
    </w:tbl>
    <w:p>
      <w:pPr>
        <w:pStyle w:val="Normal"/>
        <w:spacing w:before="360" w:after="16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 Камчатского края:</w:t>
      </w:r>
    </w:p>
    <w:tbl>
      <w:tblPr>
        <w:tblStyle w:val="Style_3"/>
        <w:tblW w:w="9628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964"/>
        <w:gridCol w:w="6663"/>
      </w:tblGrid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Сфера государственного регулирования: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Особо охраняемые природные территории</w:t>
            </w:r>
          </w:p>
        </w:tc>
      </w:tr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Вид и наименование: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Постановление Правительства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 xml:space="preserve"> Камчатского края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«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0"/>
              </w:rPr>
              <w:t>Об утверждении Правил расчета предельно допустимой рекреационной емкости особо охраняемых природных территорий регионального и мес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8"/>
                <w:szCs w:val="28"/>
              </w:rPr>
              <w:t>тного значения при осуществлении туризма»</w:t>
            </w:r>
          </w:p>
        </w:tc>
      </w:tr>
      <w:tr>
        <w:trPr>
          <w:trHeight w:val="262" w:hRule="atLeast"/>
        </w:trPr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ID на regulation.kamgov.ru:</w:t>
            </w:r>
          </w:p>
        </w:tc>
        <w:tc>
          <w:tcPr>
            <w:tcW w:w="666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fldChar w:fldCharType="begin"/>
            </w:r>
            <w:r>
              <w:rPr>
                <w:rStyle w:val="ListLabel10"/>
                <w:sz w:val="28"/>
                <w:spacing w:val="0"/>
                <w:kern w:val="0"/>
                <w:szCs w:val="20"/>
                <w:rFonts w:ascii="Times New Roman" w:hAnsi="Times New Roman"/>
                <w:color w:val="000000"/>
              </w:rPr>
              <w:instrText xml:space="preserve"> HYPERLINK "https://regulation.kamgov.ru/projects" \l "npa=7678"</w:instrText>
            </w:r>
            <w:r>
              <w:rPr>
                <w:rStyle w:val="ListLabel10"/>
                <w:sz w:val="28"/>
                <w:spacing w:val="0"/>
                <w:kern w:val="0"/>
                <w:szCs w:val="20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ListLabel10"/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https://regulation.kamgov.ru/projects#npa=</w:t>
            </w:r>
            <w:r>
              <w:rPr>
                <w:rStyle w:val="ListLabel10"/>
                <w:sz w:val="28"/>
                <w:spacing w:val="0"/>
                <w:kern w:val="0"/>
                <w:szCs w:val="20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Вопросы:</w:t>
      </w:r>
    </w:p>
    <w:p>
      <w:pPr>
        <w:pStyle w:val="ConsPlusNormal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>
            <w:pPr>
              <w:pStyle w:val="ConsPlusNormal1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Приводит ли реализация правового регулирования к нарушению принципов конкуренции?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1524" w:hRule="atLeast"/>
        </w:trPr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633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>
            <w:pPr>
              <w:pStyle w:val="ConsPlusNormal1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ConsPlusNormal1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252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sPlusTitle">
    <w:name w:val="ConsPlusTitle"/>
    <w:link w:val="ConsPlusTitle1"/>
    <w:qFormat/>
    <w:rPr>
      <w:rFonts w:ascii="Calibri" w:hAnsi="Calibri"/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er1">
    <w:name w:val="Header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Calibri" w:hAnsi="Calibri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9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table" w:styleId="Style_3">
    <w:name w:val="Table Grid"/>
    <w:basedOn w:val="Style_3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3</Pages>
  <Words>336</Words>
  <Characters>2622</Characters>
  <CharactersWithSpaces>2913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2024-06-04T18:32:54Z</dcterms:modified>
  <cp:revision>1</cp:revision>
  <dc:subject/>
  <dc:title/>
</cp:coreProperties>
</file>