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Анкета участника публичных консультаций с примерным перечнем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вопросов, обсуждаемых при размещении текста проекта нормативного</w:t>
      </w:r>
    </w:p>
    <w:p w14:paraId="05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правового акта К</w:t>
      </w:r>
      <w:r>
        <w:rPr>
          <w:rFonts w:ascii="Times New Roman" w:hAnsi="Times New Roman"/>
          <w:b w:val="0"/>
          <w:sz w:val="28"/>
        </w:rPr>
        <w:t>амчатского края</w:t>
      </w:r>
    </w:p>
    <w:p w14:paraId="06000000">
      <w:pPr>
        <w:spacing w:after="1"/>
        <w:ind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3510"/>
        <w:gridCol w:w="6452"/>
      </w:tblGrid>
      <w:tr>
        <w:tc>
          <w:tcPr>
            <w:tcW w:type="dxa" w:w="9962"/>
            <w:gridSpan w:val="2"/>
            <w:shd w:themeFill="background1" w:themeFillShade="F2" w:val="clear"/>
            <w:tcMar>
              <w:top w:type="dxa" w:w="28"/>
              <w:bottom w:type="dxa" w:w="28"/>
            </w:tcMar>
          </w:tcPr>
          <w:p w14:paraId="08000000">
            <w:pPr>
              <w:tabs>
                <w:tab w:leader="none" w:pos="3064" w:val="left"/>
                <w:tab w:leader="none" w:pos="4873" w:val="center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возможности, укажите:</w:t>
            </w: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Сферу деятельности организации: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контактного лица: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0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510"/>
            <w:shd w:themeFill="background1" w:themeFillShade="F2" w:val="clear"/>
            <w:tcMar>
              <w:top w:type="dxa" w:w="28"/>
              <w:bottom w:type="dxa" w:w="28"/>
            </w:tcMar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6452"/>
            <w:shd w:fill="auto" w:val="clear"/>
            <w:tcMar>
              <w:top w:type="dxa" w:w="28"/>
              <w:bottom w:type="dxa" w:w="28"/>
            </w:tcMar>
            <w:vAlign w:val="center"/>
          </w:tcPr>
          <w:p w14:paraId="12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 w14:paraId="15000000">
      <w:pPr>
        <w:spacing w:after="36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в рамках проведения оценки регулирующего воздействия</w:t>
      </w:r>
    </w:p>
    <w:tbl>
      <w:tblPr>
        <w:tblStyle w:val="Style_3"/>
        <w:tblLayout w:type="fixed"/>
      </w:tblPr>
      <w:tblGrid>
        <w:gridCol w:w="5070"/>
        <w:gridCol w:w="4892"/>
      </w:tblGrid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направления информации – не позднее: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02.10.2023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 для направления информации: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GordienkoTA@kamgov.ru</w:t>
            </w:r>
          </w:p>
        </w:tc>
      </w:tr>
      <w:tr>
        <w:tc>
          <w:tcPr>
            <w:tcW w:type="dxa" w:w="5070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Контактное лицо </w:t>
            </w:r>
          </w:p>
        </w:tc>
        <w:tc>
          <w:tcPr>
            <w:tcW w:type="dxa" w:w="4892"/>
            <w:tcMar>
              <w:top w:type="dxa" w:w="57"/>
              <w:bottom w:type="dxa" w:w="57"/>
            </w:tcMar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Гордиенко Татьяна Анатольевна</w:t>
            </w:r>
          </w:p>
        </w:tc>
      </w:tr>
    </w:tbl>
    <w:p w14:paraId="1C000000">
      <w:pPr>
        <w:spacing w:before="36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:</w:t>
      </w:r>
    </w:p>
    <w:tbl>
      <w:tblPr>
        <w:tblStyle w:val="Style_3"/>
        <w:tblLayout w:type="fixed"/>
      </w:tblPr>
      <w:tblGrid>
        <w:gridCol w:w="2964"/>
        <w:gridCol w:w="6664"/>
      </w:tblGrid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государственного регулирования: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Особо охраняемые природные территории</w:t>
            </w:r>
          </w:p>
        </w:tc>
      </w:tr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наименование: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0000000">
            <w:pPr>
              <w:widowControl w:val="0"/>
              <w:spacing w:line="240" w:lineRule="atLeast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Постановление Правительства Камчатского края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«О памятнике природы регионального значения</w:t>
            </w:r>
            <w:r>
              <w:rPr>
                <w:rFonts w:ascii="Times New Roman" w:hAnsi="Times New Roman"/>
                <w:sz w:val="28"/>
              </w:rPr>
              <w:t xml:space="preserve"> «Урочище Тумроки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262"/>
        </w:trP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ID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regulation.kamgov.ru: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"https://regulation.kamgov.ru/projects#npa=7678"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https://regulation.kamgov.ru/projects#npa=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bookmarkStart w:id="1" w:name="_GoBack"/>
            <w:bookmarkEnd w:id="1"/>
          </w:p>
        </w:tc>
      </w:tr>
    </w:tbl>
    <w:p w14:paraId="23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24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Вопросы:</w:t>
      </w:r>
    </w:p>
    <w:p w14:paraId="25000000">
      <w:pPr>
        <w:pStyle w:val="Style_5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5"/>
        <w:tblLayout w:type="fixed"/>
      </w:tblPr>
      <w:tblGrid>
        <w:gridCol w:w="9633"/>
      </w:tblGrid>
      <w:tr>
        <w:tc>
          <w:tcPr>
            <w:tcW w:type="dxa" w:w="9633"/>
          </w:tcPr>
          <w:p w14:paraId="26000000">
            <w:pPr>
              <w:pStyle w:val="Style_5"/>
              <w:numPr>
                <w:ilvl w:val="0"/>
                <w:numId w:val="1"/>
              </w:numPr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</w:t>
            </w:r>
            <w:r>
              <w:rPr>
                <w:rFonts w:ascii="Times New Roman" w:hAnsi="Times New Roman"/>
                <w:sz w:val="28"/>
              </w:rPr>
              <w:t>, в Камчатском крае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14:paraId="27000000">
            <w:pPr>
              <w:pStyle w:val="Style_5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8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 w14:paraId="29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A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 w14:paraId="2B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C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14:paraId="2D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2E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 w14:paraId="2F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0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 w14:paraId="31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2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Приводит ли реализация правового регулирования к нарушению принципов конкуренции?</w:t>
            </w:r>
          </w:p>
          <w:p w14:paraId="33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4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 w14:paraId="35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24"/>
        </w:trPr>
        <w:tc>
          <w:tcPr>
            <w:tcW w:type="dxa" w:w="9633"/>
          </w:tcPr>
          <w:p w14:paraId="36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 w14:paraId="37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8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 w14:paraId="39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633"/>
          </w:tcPr>
          <w:p w14:paraId="3A000000">
            <w:pPr>
              <w:pStyle w:val="Style_5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предложения и замечания, которые, по Вашему мнению, целесообразно учесть в рамках </w:t>
            </w:r>
            <w:r>
              <w:rPr>
                <w:rFonts w:ascii="Times New Roman" w:hAnsi="Times New Roman"/>
                <w:sz w:val="28"/>
              </w:rPr>
              <w:t xml:space="preserve">процедуры </w:t>
            </w:r>
            <w:r>
              <w:rPr>
                <w:rFonts w:ascii="Times New Roman" w:hAnsi="Times New Roman"/>
                <w:sz w:val="28"/>
              </w:rPr>
              <w:t>оценки регулирующего воздействия.</w:t>
            </w:r>
          </w:p>
          <w:p w14:paraId="3B000000">
            <w:pPr>
              <w:pStyle w:val="Style_5"/>
              <w:spacing w:before="220"/>
              <w:ind w:firstLine="5" w:left="34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C000000">
      <w:pPr>
        <w:pStyle w:val="Style_5"/>
        <w:ind/>
        <w:jc w:val="both"/>
      </w:pPr>
    </w:p>
    <w:p w14:paraId="3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both"/>
        <w:outlineLvl w:val="0"/>
      </w:pPr>
    </w:p>
    <w:sectPr>
      <w:headerReference r:id="rId1" w:type="default"/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6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6_ch"/>
    <w:link w:val="Style_11"/>
    <w:rPr>
      <w:rFonts w:ascii="Segoe UI" w:hAnsi="Segoe UI"/>
      <w:sz w:val="1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6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6_ch"/>
    <w:link w:val="Style_13"/>
    <w:rPr>
      <w:rFonts w:ascii="Times New Roman" w:hAnsi="Times New Roman"/>
      <w:sz w:val="28"/>
    </w:rPr>
  </w:style>
  <w:style w:styleId="Style_14" w:type="paragraph">
    <w:name w:val="List Paragraph"/>
    <w:basedOn w:val="Style_6"/>
    <w:link w:val="Style_14_ch"/>
    <w:pPr>
      <w:ind w:firstLine="0" w:left="720"/>
      <w:contextualSpacing w:val="1"/>
    </w:pPr>
  </w:style>
  <w:style w:styleId="Style_14_ch" w:type="character">
    <w:name w:val="List Paragraph"/>
    <w:basedOn w:val="Style_6_ch"/>
    <w:link w:val="Style_14"/>
  </w:style>
  <w:style w:styleId="Style_15" w:type="paragraph">
    <w:name w:val="ConsPlusNonformat"/>
    <w:link w:val="Style_1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5_ch" w:type="character">
    <w:name w:val="ConsPlusNonformat"/>
    <w:link w:val="Style_15"/>
    <w:rPr>
      <w:rFonts w:ascii="Courier New" w:hAnsi="Courier New"/>
      <w:sz w:val="20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footnote reference"/>
    <w:basedOn w:val="Style_17"/>
    <w:link w:val="Style_20_ch"/>
    <w:rPr>
      <w:vertAlign w:val="superscript"/>
    </w:rPr>
  </w:style>
  <w:style w:styleId="Style_20_ch" w:type="character">
    <w:name w:val="footnote reference"/>
    <w:basedOn w:val="Style_17_ch"/>
    <w:link w:val="Style_20"/>
    <w:rPr>
      <w:vertAlign w:val="superscript"/>
    </w:rPr>
  </w:style>
  <w:style w:styleId="Style_4" w:type="paragraph">
    <w:name w:val="Hyperlink"/>
    <w:basedOn w:val="Style_17"/>
    <w:link w:val="Style_4_ch"/>
    <w:rPr>
      <w:color w:themeColor="hyperlink" w:val="0563C1"/>
      <w:u w:val="single"/>
    </w:rPr>
  </w:style>
  <w:style w:styleId="Style_4_ch" w:type="character">
    <w:name w:val="Hyperlink"/>
    <w:basedOn w:val="Style_17_ch"/>
    <w:link w:val="Style_4"/>
    <w:rPr>
      <w:color w:themeColor="hyperlink" w:val="0563C1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Plain Text"/>
    <w:basedOn w:val="Style_6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6_ch"/>
    <w:link w:val="Style_23"/>
    <w:rPr>
      <w:rFonts w:ascii="Calibri" w:hAnsi="Calibri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2023-09-05T01:56:20Z</dcterms:modified>
</cp:coreProperties>
</file>