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F81" w:rsidRDefault="00EA7F81">
      <w:pPr>
        <w:pStyle w:val="ConsPlusNormal"/>
        <w:ind w:firstLine="540"/>
        <w:jc w:val="both"/>
      </w:pPr>
      <w:r>
        <w:t>Статья 333.3. Ставки сборов</w:t>
      </w:r>
    </w:p>
    <w:p w:rsidR="00EA7F81" w:rsidRDefault="00EA7F81">
      <w:pPr>
        <w:pStyle w:val="ConsPlusNormal"/>
        <w:jc w:val="both"/>
      </w:pPr>
    </w:p>
    <w:p w:rsidR="00EA7F81" w:rsidRDefault="00EA7F81">
      <w:pPr>
        <w:pStyle w:val="ConsPlusNormal"/>
        <w:ind w:firstLine="540"/>
        <w:jc w:val="both"/>
      </w:pPr>
      <w:bookmarkStart w:id="0" w:name="P2"/>
      <w:bookmarkEnd w:id="0"/>
      <w:r>
        <w:t xml:space="preserve">1. Ставки сбора за каждый объект животного мира устанавливаются в следующих размерах, если иное не установлено </w:t>
      </w:r>
      <w:hyperlink w:anchor="P41" w:history="1">
        <w:r>
          <w:rPr>
            <w:color w:val="0000FF"/>
          </w:rPr>
          <w:t>пунктами 2</w:t>
        </w:r>
      </w:hyperlink>
      <w:r>
        <w:t xml:space="preserve"> и </w:t>
      </w:r>
      <w:hyperlink r:id="rId5" w:history="1">
        <w:r>
          <w:rPr>
            <w:color w:val="0000FF"/>
          </w:rPr>
          <w:t>3</w:t>
        </w:r>
      </w:hyperlink>
      <w:r>
        <w:t xml:space="preserve"> настоящей статьи:</w:t>
      </w:r>
    </w:p>
    <w:p w:rsidR="00EA7F81" w:rsidRDefault="00EA7F8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1"/>
        <w:gridCol w:w="2439"/>
      </w:tblGrid>
      <w:tr w:rsidR="00EA7F81">
        <w:tc>
          <w:tcPr>
            <w:tcW w:w="5041" w:type="dxa"/>
            <w:tcBorders>
              <w:left w:val="nil"/>
              <w:right w:val="nil"/>
            </w:tcBorders>
          </w:tcPr>
          <w:p w:rsidR="00EA7F81" w:rsidRDefault="00EA7F81">
            <w:pPr>
              <w:pStyle w:val="ConsPlusNormal"/>
              <w:jc w:val="center"/>
            </w:pPr>
            <w:r>
              <w:t>Наименование объекта животного мира</w:t>
            </w:r>
          </w:p>
        </w:tc>
        <w:tc>
          <w:tcPr>
            <w:tcW w:w="2439" w:type="dxa"/>
            <w:tcBorders>
              <w:left w:val="nil"/>
              <w:right w:val="nil"/>
            </w:tcBorders>
          </w:tcPr>
          <w:p w:rsidR="00EA7F81" w:rsidRDefault="00EA7F81">
            <w:pPr>
              <w:pStyle w:val="ConsPlusNormal"/>
              <w:jc w:val="center"/>
            </w:pPr>
            <w:r>
              <w:t>Ставка сбора в рублях (за одно животное)</w:t>
            </w:r>
          </w:p>
        </w:tc>
      </w:tr>
      <w:tr w:rsidR="00EA7F81">
        <w:tc>
          <w:tcPr>
            <w:tcW w:w="5041" w:type="dxa"/>
            <w:tcBorders>
              <w:left w:val="nil"/>
              <w:right w:val="nil"/>
            </w:tcBorders>
          </w:tcPr>
          <w:p w:rsidR="00EA7F81" w:rsidRDefault="00EA7F81">
            <w:pPr>
              <w:pStyle w:val="ConsPlusNormal"/>
            </w:pPr>
            <w:r>
              <w:t>Овцебык, гибрид зубра с бизоном или домашним скотом</w:t>
            </w:r>
          </w:p>
        </w:tc>
        <w:tc>
          <w:tcPr>
            <w:tcW w:w="2439" w:type="dxa"/>
            <w:tcBorders>
              <w:left w:val="nil"/>
              <w:right w:val="nil"/>
            </w:tcBorders>
          </w:tcPr>
          <w:p w:rsidR="00EA7F81" w:rsidRDefault="00EA7F81">
            <w:pPr>
              <w:pStyle w:val="ConsPlusNormal"/>
              <w:jc w:val="right"/>
            </w:pPr>
            <w:r>
              <w:t>15 000</w:t>
            </w:r>
          </w:p>
        </w:tc>
      </w:tr>
      <w:tr w:rsidR="00EA7F81">
        <w:tc>
          <w:tcPr>
            <w:tcW w:w="5041" w:type="dxa"/>
            <w:tcBorders>
              <w:left w:val="nil"/>
              <w:right w:val="nil"/>
            </w:tcBorders>
          </w:tcPr>
          <w:p w:rsidR="00EA7F81" w:rsidRDefault="00EA7F81">
            <w:pPr>
              <w:pStyle w:val="ConsPlusNormal"/>
            </w:pPr>
            <w:r>
              <w:t>Медведь (за исключением камчатских популяций и медведя белогрудого)</w:t>
            </w:r>
          </w:p>
        </w:tc>
        <w:tc>
          <w:tcPr>
            <w:tcW w:w="2439" w:type="dxa"/>
            <w:tcBorders>
              <w:left w:val="nil"/>
              <w:right w:val="nil"/>
            </w:tcBorders>
          </w:tcPr>
          <w:p w:rsidR="00EA7F81" w:rsidRDefault="00EA7F81">
            <w:pPr>
              <w:pStyle w:val="ConsPlusNormal"/>
              <w:jc w:val="right"/>
            </w:pPr>
            <w:r>
              <w:t>3 000</w:t>
            </w:r>
          </w:p>
        </w:tc>
      </w:tr>
      <w:tr w:rsidR="00EA7F81">
        <w:tc>
          <w:tcPr>
            <w:tcW w:w="5041" w:type="dxa"/>
            <w:tcBorders>
              <w:left w:val="nil"/>
              <w:right w:val="nil"/>
            </w:tcBorders>
          </w:tcPr>
          <w:p w:rsidR="00EA7F81" w:rsidRDefault="00EA7F81">
            <w:pPr>
              <w:pStyle w:val="ConsPlusNormal"/>
            </w:pPr>
            <w:r>
              <w:t>Медведь бурый (камчатские популяции), медведь белогрудый</w:t>
            </w:r>
          </w:p>
        </w:tc>
        <w:tc>
          <w:tcPr>
            <w:tcW w:w="2439" w:type="dxa"/>
            <w:tcBorders>
              <w:left w:val="nil"/>
              <w:right w:val="nil"/>
            </w:tcBorders>
          </w:tcPr>
          <w:p w:rsidR="00EA7F81" w:rsidRDefault="00EA7F81">
            <w:pPr>
              <w:pStyle w:val="ConsPlusNormal"/>
              <w:jc w:val="right"/>
            </w:pPr>
            <w:r>
              <w:t>6 000</w:t>
            </w:r>
          </w:p>
        </w:tc>
      </w:tr>
      <w:tr w:rsidR="00EA7F81">
        <w:tc>
          <w:tcPr>
            <w:tcW w:w="5041" w:type="dxa"/>
            <w:tcBorders>
              <w:left w:val="nil"/>
              <w:right w:val="nil"/>
            </w:tcBorders>
          </w:tcPr>
          <w:p w:rsidR="00EA7F81" w:rsidRDefault="00EA7F81">
            <w:pPr>
              <w:pStyle w:val="ConsPlusNormal"/>
            </w:pPr>
            <w:r>
              <w:t>Благородный олень, лось</w:t>
            </w:r>
          </w:p>
        </w:tc>
        <w:tc>
          <w:tcPr>
            <w:tcW w:w="2439" w:type="dxa"/>
            <w:tcBorders>
              <w:left w:val="nil"/>
              <w:right w:val="nil"/>
            </w:tcBorders>
          </w:tcPr>
          <w:p w:rsidR="00EA7F81" w:rsidRDefault="00EA7F81">
            <w:pPr>
              <w:pStyle w:val="ConsPlusNormal"/>
              <w:jc w:val="right"/>
            </w:pPr>
            <w:r>
              <w:t>1 500</w:t>
            </w:r>
          </w:p>
        </w:tc>
      </w:tr>
      <w:tr w:rsidR="00EA7F81">
        <w:tc>
          <w:tcPr>
            <w:tcW w:w="5041" w:type="dxa"/>
            <w:tcBorders>
              <w:left w:val="nil"/>
              <w:right w:val="nil"/>
            </w:tcBorders>
          </w:tcPr>
          <w:p w:rsidR="00EA7F81" w:rsidRDefault="00EA7F81">
            <w:pPr>
              <w:pStyle w:val="ConsPlusNormal"/>
            </w:pPr>
            <w:proofErr w:type="gramStart"/>
            <w:r>
              <w:t>Пятнистый олень, лань, снежный баран, сибирский горный козел, серна, тур, муфлон</w:t>
            </w:r>
            <w:proofErr w:type="gramEnd"/>
          </w:p>
        </w:tc>
        <w:tc>
          <w:tcPr>
            <w:tcW w:w="2439" w:type="dxa"/>
            <w:tcBorders>
              <w:left w:val="nil"/>
              <w:right w:val="nil"/>
            </w:tcBorders>
          </w:tcPr>
          <w:p w:rsidR="00EA7F81" w:rsidRDefault="00EA7F81">
            <w:pPr>
              <w:pStyle w:val="ConsPlusNormal"/>
              <w:jc w:val="right"/>
            </w:pPr>
            <w:r>
              <w:t>600</w:t>
            </w:r>
          </w:p>
        </w:tc>
      </w:tr>
      <w:tr w:rsidR="00EA7F81">
        <w:tc>
          <w:tcPr>
            <w:tcW w:w="5041" w:type="dxa"/>
            <w:tcBorders>
              <w:left w:val="nil"/>
              <w:right w:val="nil"/>
            </w:tcBorders>
          </w:tcPr>
          <w:p w:rsidR="00EA7F81" w:rsidRDefault="00EA7F81">
            <w:pPr>
              <w:pStyle w:val="ConsPlusNormal"/>
            </w:pPr>
            <w:r>
              <w:t>Косуля, кабан, кабарга, рысь, росомаха</w:t>
            </w:r>
          </w:p>
        </w:tc>
        <w:tc>
          <w:tcPr>
            <w:tcW w:w="2439" w:type="dxa"/>
            <w:tcBorders>
              <w:left w:val="nil"/>
              <w:right w:val="nil"/>
            </w:tcBorders>
          </w:tcPr>
          <w:p w:rsidR="00EA7F81" w:rsidRDefault="00EA7F81">
            <w:pPr>
              <w:pStyle w:val="ConsPlusNormal"/>
              <w:jc w:val="right"/>
            </w:pPr>
            <w:r>
              <w:t>450</w:t>
            </w:r>
          </w:p>
        </w:tc>
      </w:tr>
      <w:tr w:rsidR="00EA7F81">
        <w:tc>
          <w:tcPr>
            <w:tcW w:w="5041" w:type="dxa"/>
            <w:tcBorders>
              <w:left w:val="nil"/>
              <w:right w:val="nil"/>
            </w:tcBorders>
          </w:tcPr>
          <w:p w:rsidR="00EA7F81" w:rsidRDefault="00EA7F81">
            <w:pPr>
              <w:pStyle w:val="ConsPlusNormal"/>
            </w:pPr>
            <w:r>
              <w:t>Дикий северный олень, сайгак</w:t>
            </w:r>
          </w:p>
        </w:tc>
        <w:tc>
          <w:tcPr>
            <w:tcW w:w="2439" w:type="dxa"/>
            <w:tcBorders>
              <w:left w:val="nil"/>
              <w:right w:val="nil"/>
            </w:tcBorders>
          </w:tcPr>
          <w:p w:rsidR="00EA7F81" w:rsidRDefault="00EA7F81">
            <w:pPr>
              <w:pStyle w:val="ConsPlusNormal"/>
              <w:jc w:val="right"/>
            </w:pPr>
            <w:r>
              <w:t>300</w:t>
            </w:r>
          </w:p>
        </w:tc>
      </w:tr>
      <w:tr w:rsidR="00EA7F81">
        <w:tc>
          <w:tcPr>
            <w:tcW w:w="5041" w:type="dxa"/>
            <w:tcBorders>
              <w:left w:val="nil"/>
              <w:right w:val="nil"/>
            </w:tcBorders>
          </w:tcPr>
          <w:p w:rsidR="00EA7F81" w:rsidRDefault="00EA7F81">
            <w:pPr>
              <w:pStyle w:val="ConsPlusNormal"/>
            </w:pPr>
            <w:r>
              <w:t>Соболь, выдра</w:t>
            </w:r>
          </w:p>
        </w:tc>
        <w:tc>
          <w:tcPr>
            <w:tcW w:w="2439" w:type="dxa"/>
            <w:tcBorders>
              <w:left w:val="nil"/>
              <w:right w:val="nil"/>
            </w:tcBorders>
          </w:tcPr>
          <w:p w:rsidR="00EA7F81" w:rsidRDefault="00EA7F81">
            <w:pPr>
              <w:pStyle w:val="ConsPlusNormal"/>
              <w:jc w:val="right"/>
            </w:pPr>
            <w:r>
              <w:t>120</w:t>
            </w:r>
          </w:p>
        </w:tc>
      </w:tr>
      <w:tr w:rsidR="00EA7F81">
        <w:tc>
          <w:tcPr>
            <w:tcW w:w="5041" w:type="dxa"/>
            <w:tcBorders>
              <w:left w:val="nil"/>
              <w:right w:val="nil"/>
            </w:tcBorders>
          </w:tcPr>
          <w:p w:rsidR="00EA7F81" w:rsidRDefault="00EA7F81">
            <w:pPr>
              <w:pStyle w:val="ConsPlusNormal"/>
            </w:pPr>
            <w:r>
              <w:t>Барсук, куница, сурок, бобр</w:t>
            </w:r>
          </w:p>
        </w:tc>
        <w:tc>
          <w:tcPr>
            <w:tcW w:w="2439" w:type="dxa"/>
            <w:tcBorders>
              <w:left w:val="nil"/>
              <w:right w:val="nil"/>
            </w:tcBorders>
          </w:tcPr>
          <w:p w:rsidR="00EA7F81" w:rsidRDefault="00EA7F81">
            <w:pPr>
              <w:pStyle w:val="ConsPlusNormal"/>
              <w:jc w:val="right"/>
            </w:pPr>
            <w:r>
              <w:t>60</w:t>
            </w:r>
          </w:p>
        </w:tc>
      </w:tr>
      <w:tr w:rsidR="00EA7F81">
        <w:tc>
          <w:tcPr>
            <w:tcW w:w="5041" w:type="dxa"/>
            <w:tcBorders>
              <w:left w:val="nil"/>
              <w:right w:val="nil"/>
            </w:tcBorders>
          </w:tcPr>
          <w:p w:rsidR="00EA7F81" w:rsidRDefault="00EA7F81">
            <w:pPr>
              <w:pStyle w:val="ConsPlusNormal"/>
            </w:pPr>
            <w:r>
              <w:t>Харза</w:t>
            </w:r>
          </w:p>
        </w:tc>
        <w:tc>
          <w:tcPr>
            <w:tcW w:w="2439" w:type="dxa"/>
            <w:tcBorders>
              <w:left w:val="nil"/>
              <w:right w:val="nil"/>
            </w:tcBorders>
          </w:tcPr>
          <w:p w:rsidR="00EA7F81" w:rsidRDefault="00EA7F81">
            <w:pPr>
              <w:pStyle w:val="ConsPlusNormal"/>
              <w:jc w:val="right"/>
            </w:pPr>
            <w:r>
              <w:t>100</w:t>
            </w:r>
          </w:p>
        </w:tc>
      </w:tr>
      <w:tr w:rsidR="00EA7F81">
        <w:tc>
          <w:tcPr>
            <w:tcW w:w="5041" w:type="dxa"/>
            <w:tcBorders>
              <w:left w:val="nil"/>
              <w:right w:val="nil"/>
            </w:tcBorders>
          </w:tcPr>
          <w:p w:rsidR="00EA7F81" w:rsidRDefault="00EA7F81">
            <w:pPr>
              <w:pStyle w:val="ConsPlusNormal"/>
            </w:pPr>
            <w:r>
              <w:t>Енот-полоскун</w:t>
            </w:r>
          </w:p>
        </w:tc>
        <w:tc>
          <w:tcPr>
            <w:tcW w:w="2439" w:type="dxa"/>
            <w:tcBorders>
              <w:left w:val="nil"/>
              <w:right w:val="nil"/>
            </w:tcBorders>
          </w:tcPr>
          <w:p w:rsidR="00EA7F81" w:rsidRDefault="00EA7F81">
            <w:pPr>
              <w:pStyle w:val="ConsPlusNormal"/>
              <w:jc w:val="right"/>
            </w:pPr>
            <w:r>
              <w:t>30</w:t>
            </w:r>
          </w:p>
        </w:tc>
      </w:tr>
      <w:tr w:rsidR="00EA7F81">
        <w:tc>
          <w:tcPr>
            <w:tcW w:w="5041" w:type="dxa"/>
            <w:tcBorders>
              <w:left w:val="nil"/>
              <w:right w:val="nil"/>
            </w:tcBorders>
          </w:tcPr>
          <w:p w:rsidR="00EA7F81" w:rsidRDefault="00EA7F81">
            <w:pPr>
              <w:pStyle w:val="ConsPlusNormal"/>
            </w:pPr>
            <w:r>
              <w:t>Степной кот, камышовый кот</w:t>
            </w:r>
          </w:p>
        </w:tc>
        <w:tc>
          <w:tcPr>
            <w:tcW w:w="2439" w:type="dxa"/>
            <w:tcBorders>
              <w:left w:val="nil"/>
              <w:right w:val="nil"/>
            </w:tcBorders>
          </w:tcPr>
          <w:p w:rsidR="00EA7F81" w:rsidRDefault="00EA7F81">
            <w:pPr>
              <w:pStyle w:val="ConsPlusNormal"/>
              <w:jc w:val="right"/>
            </w:pPr>
            <w:r>
              <w:t>100</w:t>
            </w:r>
          </w:p>
        </w:tc>
      </w:tr>
      <w:tr w:rsidR="00EA7F81">
        <w:tc>
          <w:tcPr>
            <w:tcW w:w="5041" w:type="dxa"/>
            <w:tcBorders>
              <w:left w:val="nil"/>
              <w:right w:val="nil"/>
            </w:tcBorders>
          </w:tcPr>
          <w:p w:rsidR="00EA7F81" w:rsidRDefault="00EA7F81">
            <w:pPr>
              <w:pStyle w:val="ConsPlusNormal"/>
            </w:pPr>
            <w:r>
              <w:t>Европейская норка</w:t>
            </w:r>
          </w:p>
        </w:tc>
        <w:tc>
          <w:tcPr>
            <w:tcW w:w="2439" w:type="dxa"/>
            <w:tcBorders>
              <w:left w:val="nil"/>
              <w:right w:val="nil"/>
            </w:tcBorders>
          </w:tcPr>
          <w:p w:rsidR="00EA7F81" w:rsidRDefault="00EA7F81">
            <w:pPr>
              <w:pStyle w:val="ConsPlusNormal"/>
              <w:jc w:val="right"/>
            </w:pPr>
            <w:r>
              <w:t>30</w:t>
            </w:r>
          </w:p>
        </w:tc>
      </w:tr>
      <w:tr w:rsidR="00EA7F81">
        <w:tc>
          <w:tcPr>
            <w:tcW w:w="5041" w:type="dxa"/>
            <w:tcBorders>
              <w:left w:val="nil"/>
              <w:right w:val="nil"/>
            </w:tcBorders>
          </w:tcPr>
          <w:p w:rsidR="00EA7F81" w:rsidRDefault="00EA7F81">
            <w:pPr>
              <w:pStyle w:val="ConsPlusNormal"/>
            </w:pPr>
            <w:r>
              <w:t>Глухарь, глухарь каменный</w:t>
            </w:r>
          </w:p>
        </w:tc>
        <w:tc>
          <w:tcPr>
            <w:tcW w:w="2439" w:type="dxa"/>
            <w:tcBorders>
              <w:left w:val="nil"/>
              <w:right w:val="nil"/>
            </w:tcBorders>
          </w:tcPr>
          <w:p w:rsidR="00EA7F81" w:rsidRDefault="00EA7F81">
            <w:pPr>
              <w:pStyle w:val="ConsPlusNormal"/>
              <w:jc w:val="right"/>
            </w:pPr>
            <w:r>
              <w:t>100</w:t>
            </w:r>
          </w:p>
        </w:tc>
      </w:tr>
      <w:tr w:rsidR="00EA7F81">
        <w:tc>
          <w:tcPr>
            <w:tcW w:w="5041" w:type="dxa"/>
            <w:tcBorders>
              <w:left w:val="nil"/>
              <w:right w:val="nil"/>
            </w:tcBorders>
          </w:tcPr>
          <w:p w:rsidR="00EA7F81" w:rsidRDefault="00EA7F81">
            <w:pPr>
              <w:pStyle w:val="ConsPlusNormal"/>
            </w:pPr>
            <w:r>
              <w:t>Улар кавказский</w:t>
            </w:r>
          </w:p>
        </w:tc>
        <w:tc>
          <w:tcPr>
            <w:tcW w:w="2439" w:type="dxa"/>
            <w:tcBorders>
              <w:left w:val="nil"/>
              <w:right w:val="nil"/>
            </w:tcBorders>
          </w:tcPr>
          <w:p w:rsidR="00EA7F81" w:rsidRDefault="00EA7F81">
            <w:pPr>
              <w:pStyle w:val="ConsPlusNormal"/>
              <w:jc w:val="right"/>
            </w:pPr>
            <w:r>
              <w:t>100</w:t>
            </w:r>
          </w:p>
        </w:tc>
      </w:tr>
      <w:tr w:rsidR="00EA7F81">
        <w:tc>
          <w:tcPr>
            <w:tcW w:w="5041" w:type="dxa"/>
            <w:tcBorders>
              <w:left w:val="nil"/>
              <w:right w:val="nil"/>
            </w:tcBorders>
          </w:tcPr>
          <w:p w:rsidR="00EA7F81" w:rsidRDefault="00EA7F81">
            <w:pPr>
              <w:pStyle w:val="ConsPlusNormal"/>
            </w:pPr>
            <w:r>
              <w:t>Саджа</w:t>
            </w:r>
          </w:p>
        </w:tc>
        <w:tc>
          <w:tcPr>
            <w:tcW w:w="2439" w:type="dxa"/>
            <w:tcBorders>
              <w:left w:val="nil"/>
              <w:right w:val="nil"/>
            </w:tcBorders>
          </w:tcPr>
          <w:p w:rsidR="00EA7F81" w:rsidRDefault="00EA7F81">
            <w:pPr>
              <w:pStyle w:val="ConsPlusNormal"/>
              <w:jc w:val="right"/>
            </w:pPr>
            <w:r>
              <w:t>30</w:t>
            </w:r>
          </w:p>
        </w:tc>
      </w:tr>
      <w:tr w:rsidR="00EA7F81">
        <w:tc>
          <w:tcPr>
            <w:tcW w:w="5041" w:type="dxa"/>
            <w:tcBorders>
              <w:left w:val="nil"/>
              <w:right w:val="nil"/>
            </w:tcBorders>
          </w:tcPr>
          <w:p w:rsidR="00EA7F81" w:rsidRDefault="00EA7F81">
            <w:pPr>
              <w:pStyle w:val="ConsPlusNormal"/>
            </w:pPr>
            <w:proofErr w:type="gramStart"/>
            <w:r>
              <w:t>Фазан, тетерев, водяной пастушок, малый погоныш, погоныш-крошка, погоныш, большой погоныш, камышница</w:t>
            </w:r>
            <w:proofErr w:type="gramEnd"/>
          </w:p>
        </w:tc>
        <w:tc>
          <w:tcPr>
            <w:tcW w:w="2439" w:type="dxa"/>
            <w:tcBorders>
              <w:left w:val="nil"/>
              <w:right w:val="nil"/>
            </w:tcBorders>
          </w:tcPr>
          <w:p w:rsidR="00EA7F81" w:rsidRDefault="00EA7F81">
            <w:pPr>
              <w:pStyle w:val="ConsPlusNormal"/>
              <w:jc w:val="right"/>
            </w:pPr>
            <w:r>
              <w:t>20</w:t>
            </w:r>
          </w:p>
        </w:tc>
      </w:tr>
    </w:tbl>
    <w:p w:rsidR="00EA7F81" w:rsidRDefault="00EA7F81">
      <w:pPr>
        <w:pStyle w:val="ConsPlusNormal"/>
        <w:jc w:val="both"/>
      </w:pPr>
    </w:p>
    <w:p w:rsidR="00EA7F81" w:rsidRDefault="00EA7F81">
      <w:pPr>
        <w:pStyle w:val="ConsPlusNormal"/>
        <w:ind w:firstLine="540"/>
        <w:jc w:val="both"/>
      </w:pPr>
      <w:bookmarkStart w:id="1" w:name="P41"/>
      <w:bookmarkEnd w:id="1"/>
      <w:r>
        <w:t xml:space="preserve">2. При изъятии молодняка (в возрасте до одного года) диких копытных животных ставки сбора за пользование объектами животного мира устанавливаются в размере 50 процентов ставок, установленных </w:t>
      </w:r>
      <w:hyperlink w:anchor="P2" w:history="1">
        <w:r>
          <w:rPr>
            <w:color w:val="0000FF"/>
          </w:rPr>
          <w:t>пунктом 1</w:t>
        </w:r>
      </w:hyperlink>
      <w:r>
        <w:t xml:space="preserve"> настоящей статьи.</w:t>
      </w:r>
    </w:p>
    <w:p w:rsidR="00EA7F81" w:rsidRDefault="00EA7F81">
      <w:pPr>
        <w:pStyle w:val="ConsPlusNormal"/>
      </w:pPr>
      <w:hyperlink r:id="rId6" w:history="1">
        <w:r>
          <w:rPr>
            <w:i/>
            <w:color w:val="0000FF"/>
          </w:rPr>
          <w:br/>
        </w:r>
        <w:proofErr w:type="gramStart"/>
        <w:r>
          <w:rPr>
            <w:i/>
            <w:color w:val="0000FF"/>
          </w:rPr>
          <w:t>с</w:t>
        </w:r>
        <w:proofErr w:type="gramEnd"/>
        <w:r>
          <w:rPr>
            <w:i/>
            <w:color w:val="0000FF"/>
          </w:rPr>
          <w:t>т. 333.3, "Налоговый кодекс Российской Федерации (часть вторая)" от 05.08.2000 N 117-ФЗ (ред. от 03.07.2016) {КонсультантПлюс}</w:t>
        </w:r>
      </w:hyperlink>
      <w:r>
        <w:br/>
      </w:r>
    </w:p>
    <w:p w:rsidR="00BA0A30" w:rsidRDefault="00BA0A30">
      <w:bookmarkStart w:id="2" w:name="_GoBack"/>
      <w:bookmarkEnd w:id="2"/>
    </w:p>
    <w:sectPr w:rsidR="00BA0A30" w:rsidSect="002B1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81"/>
    <w:rsid w:val="00BA0A30"/>
    <w:rsid w:val="00EA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F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F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B87FBFD58D24EF0C5C785A703A65F58182926BD27C92777893C717AB80495E97E93D9FC1dELBV" TargetMode="External"/><Relationship Id="rId5" Type="http://schemas.openxmlformats.org/officeDocument/2006/relationships/hyperlink" Target="consultantplus://offline/ref=4EB87FBFD58D24EF0C5C785A703A65F58182926BD27C92777893C717AB80495E97E93D9FC1dELF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Горячун Маргарита Евгеньевна</dc:creator>
  <cp:lastModifiedBy>Горячун Маргарита Евгеньевна</cp:lastModifiedBy>
  <cp:revision>1</cp:revision>
  <dcterms:created xsi:type="dcterms:W3CDTF">2016-08-31T21:11:00Z</dcterms:created>
  <dcterms:modified xsi:type="dcterms:W3CDTF">2016-08-31T21:12:00Z</dcterms:modified>
</cp:coreProperties>
</file>