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73" w:rsidRDefault="00967173">
      <w:pPr>
        <w:widowControl w:val="0"/>
        <w:autoSpaceDE w:val="0"/>
        <w:autoSpaceDN w:val="0"/>
        <w:adjustRightInd w:val="0"/>
        <w:spacing w:after="0" w:line="240" w:lineRule="auto"/>
        <w:jc w:val="both"/>
        <w:outlineLvl w:val="0"/>
        <w:rPr>
          <w:rFonts w:ascii="Calibri" w:hAnsi="Calibri" w:cs="Calibri"/>
        </w:rPr>
      </w:pPr>
    </w:p>
    <w:p w:rsidR="00967173" w:rsidRDefault="00967173">
      <w:pPr>
        <w:pStyle w:val="ConsPlusTitle"/>
        <w:jc w:val="center"/>
        <w:outlineLvl w:val="0"/>
        <w:rPr>
          <w:sz w:val="20"/>
          <w:szCs w:val="20"/>
        </w:rPr>
      </w:pPr>
      <w:r>
        <w:rPr>
          <w:sz w:val="20"/>
          <w:szCs w:val="20"/>
        </w:rPr>
        <w:t>ПРАВИТЕЛЬСТВО КАМЧАТСКОГО КРАЯ</w:t>
      </w:r>
    </w:p>
    <w:p w:rsidR="00967173" w:rsidRDefault="00967173">
      <w:pPr>
        <w:pStyle w:val="ConsPlusTitle"/>
        <w:jc w:val="center"/>
        <w:rPr>
          <w:sz w:val="20"/>
          <w:szCs w:val="20"/>
        </w:rPr>
      </w:pPr>
    </w:p>
    <w:p w:rsidR="00967173" w:rsidRDefault="00967173">
      <w:pPr>
        <w:pStyle w:val="ConsPlusTitle"/>
        <w:jc w:val="center"/>
        <w:rPr>
          <w:sz w:val="20"/>
          <w:szCs w:val="20"/>
        </w:rPr>
      </w:pPr>
      <w:r>
        <w:rPr>
          <w:sz w:val="20"/>
          <w:szCs w:val="20"/>
        </w:rPr>
        <w:t>ПОСТАНОВЛЕНИЕ</w:t>
      </w:r>
    </w:p>
    <w:p w:rsidR="00967173" w:rsidRDefault="00967173">
      <w:pPr>
        <w:pStyle w:val="ConsPlusTitle"/>
        <w:jc w:val="center"/>
        <w:rPr>
          <w:sz w:val="20"/>
          <w:szCs w:val="20"/>
        </w:rPr>
      </w:pPr>
      <w:r>
        <w:rPr>
          <w:sz w:val="20"/>
          <w:szCs w:val="20"/>
        </w:rPr>
        <w:t>от 5 мая 2012 г. N 211-П</w:t>
      </w:r>
    </w:p>
    <w:p w:rsidR="00967173" w:rsidRDefault="00967173">
      <w:pPr>
        <w:pStyle w:val="ConsPlusTitle"/>
        <w:jc w:val="center"/>
        <w:rPr>
          <w:sz w:val="20"/>
          <w:szCs w:val="20"/>
        </w:rPr>
      </w:pPr>
    </w:p>
    <w:p w:rsidR="00967173" w:rsidRDefault="00967173">
      <w:pPr>
        <w:pStyle w:val="ConsPlusTitle"/>
        <w:jc w:val="center"/>
        <w:rPr>
          <w:sz w:val="20"/>
          <w:szCs w:val="20"/>
        </w:rPr>
      </w:pPr>
      <w:r>
        <w:rPr>
          <w:sz w:val="20"/>
          <w:szCs w:val="20"/>
        </w:rPr>
        <w:t>ОБ УТВЕРЖДЕНИИ ПОРЯДКА</w:t>
      </w:r>
    </w:p>
    <w:p w:rsidR="00967173" w:rsidRDefault="00967173">
      <w:pPr>
        <w:pStyle w:val="ConsPlusTitle"/>
        <w:jc w:val="center"/>
        <w:rPr>
          <w:sz w:val="20"/>
          <w:szCs w:val="20"/>
        </w:rPr>
      </w:pPr>
      <w:r>
        <w:rPr>
          <w:sz w:val="20"/>
          <w:szCs w:val="20"/>
        </w:rPr>
        <w:t>ОСУЩЕСТВЛЕНИЯ РЕГИОНАЛЬНОГО ГОСУДАРСТВЕННОГО</w:t>
      </w:r>
    </w:p>
    <w:p w:rsidR="00967173" w:rsidRDefault="00967173">
      <w:pPr>
        <w:pStyle w:val="ConsPlusTitle"/>
        <w:jc w:val="center"/>
        <w:rPr>
          <w:sz w:val="20"/>
          <w:szCs w:val="20"/>
        </w:rPr>
      </w:pPr>
      <w:r>
        <w:rPr>
          <w:sz w:val="20"/>
          <w:szCs w:val="20"/>
        </w:rPr>
        <w:t>НАДЗОРА ЗА ГЕОЛОГИЧЕСКИМ ИЗУЧЕНИЕМ, РАЦИОНАЛЬНЫМ</w:t>
      </w:r>
    </w:p>
    <w:p w:rsidR="00967173" w:rsidRDefault="00967173">
      <w:pPr>
        <w:pStyle w:val="ConsPlusTitle"/>
        <w:jc w:val="center"/>
        <w:rPr>
          <w:sz w:val="20"/>
          <w:szCs w:val="20"/>
        </w:rPr>
      </w:pPr>
      <w:r>
        <w:rPr>
          <w:sz w:val="20"/>
          <w:szCs w:val="20"/>
        </w:rPr>
        <w:t>ИСПОЛЬЗОВАНИЕМ И ОХРАНОЙ НЕДР В ОТНОШЕНИИ УЧАСТКОВ</w:t>
      </w:r>
    </w:p>
    <w:p w:rsidR="00967173" w:rsidRDefault="00967173">
      <w:pPr>
        <w:pStyle w:val="ConsPlusTitle"/>
        <w:jc w:val="center"/>
        <w:rPr>
          <w:sz w:val="20"/>
          <w:szCs w:val="20"/>
        </w:rPr>
      </w:pPr>
      <w:r>
        <w:rPr>
          <w:sz w:val="20"/>
          <w:szCs w:val="20"/>
        </w:rPr>
        <w:t>НЕДР МЕСТНОГО ЗНАЧЕНИЯ НА ТЕРРИТОРИИ</w:t>
      </w:r>
    </w:p>
    <w:p w:rsidR="00967173" w:rsidRDefault="00967173">
      <w:pPr>
        <w:pStyle w:val="ConsPlusTitle"/>
        <w:jc w:val="center"/>
        <w:rPr>
          <w:sz w:val="20"/>
          <w:szCs w:val="20"/>
        </w:rPr>
      </w:pPr>
      <w:r>
        <w:rPr>
          <w:sz w:val="20"/>
          <w:szCs w:val="20"/>
        </w:rPr>
        <w:t>КАМЧАТСКОГО КРАЯ</w:t>
      </w:r>
    </w:p>
    <w:p w:rsidR="00967173" w:rsidRDefault="00967173">
      <w:pPr>
        <w:widowControl w:val="0"/>
        <w:autoSpaceDE w:val="0"/>
        <w:autoSpaceDN w:val="0"/>
        <w:adjustRightInd w:val="0"/>
        <w:spacing w:after="0" w:line="240" w:lineRule="auto"/>
        <w:jc w:val="center"/>
        <w:rPr>
          <w:rFonts w:ascii="Calibri" w:hAnsi="Calibri" w:cs="Calibri"/>
          <w:sz w:val="20"/>
          <w:szCs w:val="20"/>
        </w:rPr>
      </w:pPr>
    </w:p>
    <w:p w:rsidR="00967173" w:rsidRDefault="0096717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 w:history="1">
        <w:r>
          <w:rPr>
            <w:rFonts w:ascii="Calibri" w:hAnsi="Calibri" w:cs="Calibri"/>
            <w:color w:val="0000FF"/>
          </w:rPr>
          <w:t>пунктом 3  статьи  2</w:t>
        </w:r>
      </w:hyperlink>
      <w:r>
        <w:rPr>
          <w:rFonts w:ascii="Calibri" w:hAnsi="Calibri" w:cs="Calibri"/>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Pr>
            <w:rFonts w:ascii="Calibri" w:hAnsi="Calibri" w:cs="Calibri"/>
            <w:color w:val="0000FF"/>
          </w:rPr>
          <w:t>статьей 37</w:t>
        </w:r>
      </w:hyperlink>
      <w:r>
        <w:rPr>
          <w:rFonts w:ascii="Calibri" w:hAnsi="Calibri" w:cs="Calibri"/>
        </w:rPr>
        <w:t xml:space="preserve"> Закона Российской Федерации от 21.02.1992 N 2395-1 "О недрах" и </w:t>
      </w:r>
      <w:hyperlink r:id="rId7" w:history="1">
        <w:r>
          <w:rPr>
            <w:rFonts w:ascii="Calibri" w:hAnsi="Calibri" w:cs="Calibri"/>
            <w:color w:val="0000FF"/>
          </w:rPr>
          <w:t>пунктом 11(3) части 2</w:t>
        </w:r>
      </w:hyperlink>
      <w:r>
        <w:rPr>
          <w:rFonts w:ascii="Calibri" w:hAnsi="Calibri" w:cs="Calibri"/>
        </w:rPr>
        <w:t xml:space="preserve"> Закона Камчатского края от 19.09.2008 N 127 "О полномочиях органов государственной власти Камчатского края</w:t>
      </w:r>
      <w:proofErr w:type="gramEnd"/>
      <w:r>
        <w:rPr>
          <w:rFonts w:ascii="Calibri" w:hAnsi="Calibri" w:cs="Calibri"/>
        </w:rPr>
        <w:t xml:space="preserve"> в сфере недропользования"</w:t>
      </w:r>
    </w:p>
    <w:p w:rsidR="00967173" w:rsidRDefault="00967173">
      <w:pPr>
        <w:widowControl w:val="0"/>
        <w:autoSpaceDE w:val="0"/>
        <w:autoSpaceDN w:val="0"/>
        <w:adjustRightInd w:val="0"/>
        <w:spacing w:after="0" w:line="240" w:lineRule="auto"/>
        <w:ind w:firstLine="540"/>
        <w:jc w:val="both"/>
        <w:rPr>
          <w:rFonts w:ascii="Calibri" w:hAnsi="Calibri" w:cs="Calibri"/>
        </w:rPr>
      </w:pP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ПОСТАНОВЛЯЕТ:</w:t>
      </w:r>
    </w:p>
    <w:p w:rsidR="00967173" w:rsidRDefault="00967173">
      <w:pPr>
        <w:widowControl w:val="0"/>
        <w:autoSpaceDE w:val="0"/>
        <w:autoSpaceDN w:val="0"/>
        <w:adjustRightInd w:val="0"/>
        <w:spacing w:after="0" w:line="240" w:lineRule="auto"/>
        <w:ind w:firstLine="540"/>
        <w:jc w:val="both"/>
        <w:rPr>
          <w:rFonts w:ascii="Calibri" w:hAnsi="Calibri" w:cs="Calibri"/>
        </w:rPr>
      </w:pP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7" w:history="1">
        <w:r>
          <w:rPr>
            <w:rFonts w:ascii="Calibri" w:hAnsi="Calibri" w:cs="Calibri"/>
            <w:color w:val="0000FF"/>
          </w:rPr>
          <w:t>Порядок</w:t>
        </w:r>
      </w:hyperlink>
      <w:r>
        <w:rPr>
          <w:rFonts w:ascii="Calibri" w:hAnsi="Calibri" w:cs="Calibri"/>
        </w:rPr>
        <w:t xml:space="preserve"> осуществления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на территории Камчатского края согласно приложению N 1.</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w:t>
      </w:r>
      <w:hyperlink w:anchor="Par65" w:history="1">
        <w:r>
          <w:rPr>
            <w:rFonts w:ascii="Calibri" w:hAnsi="Calibri" w:cs="Calibri"/>
            <w:color w:val="0000FF"/>
          </w:rPr>
          <w:t>перечень</w:t>
        </w:r>
      </w:hyperlink>
      <w:r>
        <w:rPr>
          <w:rFonts w:ascii="Calibri" w:hAnsi="Calibri" w:cs="Calibri"/>
        </w:rPr>
        <w:t xml:space="preserve"> должностных лиц Министерства природных ресурсов и экологии Камчатского края, уполномоченных осуществлять 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 согласно приложению N 2.</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w:t>
      </w:r>
      <w:hyperlink r:id="rId8" w:history="1">
        <w:r>
          <w:rPr>
            <w:rFonts w:ascii="Calibri" w:hAnsi="Calibri" w:cs="Calibri"/>
            <w:color w:val="0000FF"/>
          </w:rPr>
          <w:t>Постановление</w:t>
        </w:r>
      </w:hyperlink>
      <w:r>
        <w:rPr>
          <w:rFonts w:ascii="Calibri" w:hAnsi="Calibri" w:cs="Calibri"/>
        </w:rPr>
        <w:t xml:space="preserve"> Правительства Камчатского края от 24.11.2011 N 515-П "О перечне должностных лиц Министерства природных ресурсов и экологии Камчатского края, уполномоченных осуществлять региональный государственный надзор за геологическим изучением, рациональным использованием и охраной недр в отношении участков недр, содержащих месторождения общераспространенных полезных ископаемых, а также участков недр местного значения".</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Настоящее Постановление вступает в силу через 10 дней после дня его официального опубликования.</w:t>
      </w:r>
    </w:p>
    <w:p w:rsidR="00967173" w:rsidRDefault="00967173">
      <w:pPr>
        <w:widowControl w:val="0"/>
        <w:autoSpaceDE w:val="0"/>
        <w:autoSpaceDN w:val="0"/>
        <w:adjustRightInd w:val="0"/>
        <w:spacing w:after="0" w:line="240" w:lineRule="auto"/>
        <w:ind w:firstLine="540"/>
        <w:jc w:val="both"/>
        <w:rPr>
          <w:rFonts w:ascii="Calibri" w:hAnsi="Calibri" w:cs="Calibri"/>
        </w:rPr>
      </w:pP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Первый вице-губернатор</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 первый заместитель</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председателя Правительства</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Камчатского края</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А.М.ПОТИЕВСКИЙ</w:t>
      </w:r>
    </w:p>
    <w:p w:rsidR="00967173" w:rsidRDefault="00967173">
      <w:pPr>
        <w:widowControl w:val="0"/>
        <w:autoSpaceDE w:val="0"/>
        <w:autoSpaceDN w:val="0"/>
        <w:adjustRightInd w:val="0"/>
        <w:spacing w:after="0" w:line="240" w:lineRule="auto"/>
        <w:jc w:val="right"/>
        <w:rPr>
          <w:rFonts w:ascii="Calibri" w:hAnsi="Calibri" w:cs="Calibri"/>
        </w:rPr>
      </w:pPr>
    </w:p>
    <w:p w:rsidR="00967173" w:rsidRDefault="00967173">
      <w:pPr>
        <w:widowControl w:val="0"/>
        <w:autoSpaceDE w:val="0"/>
        <w:autoSpaceDN w:val="0"/>
        <w:adjustRightInd w:val="0"/>
        <w:spacing w:after="0" w:line="240" w:lineRule="auto"/>
        <w:jc w:val="right"/>
        <w:rPr>
          <w:rFonts w:ascii="Calibri" w:hAnsi="Calibri" w:cs="Calibri"/>
        </w:rPr>
      </w:pPr>
    </w:p>
    <w:p w:rsidR="00967173" w:rsidRDefault="00967173">
      <w:pPr>
        <w:widowControl w:val="0"/>
        <w:autoSpaceDE w:val="0"/>
        <w:autoSpaceDN w:val="0"/>
        <w:adjustRightInd w:val="0"/>
        <w:spacing w:after="0" w:line="240" w:lineRule="auto"/>
        <w:jc w:val="right"/>
        <w:rPr>
          <w:rFonts w:ascii="Calibri" w:hAnsi="Calibri" w:cs="Calibri"/>
        </w:rPr>
      </w:pPr>
    </w:p>
    <w:p w:rsidR="00967173" w:rsidRDefault="00967173">
      <w:pPr>
        <w:widowControl w:val="0"/>
        <w:autoSpaceDE w:val="0"/>
        <w:autoSpaceDN w:val="0"/>
        <w:adjustRightInd w:val="0"/>
        <w:spacing w:after="0" w:line="240" w:lineRule="auto"/>
        <w:jc w:val="right"/>
        <w:rPr>
          <w:rFonts w:ascii="Calibri" w:hAnsi="Calibri" w:cs="Calibri"/>
        </w:rPr>
      </w:pPr>
    </w:p>
    <w:p w:rsidR="00967173" w:rsidRDefault="00967173">
      <w:pPr>
        <w:widowControl w:val="0"/>
        <w:autoSpaceDE w:val="0"/>
        <w:autoSpaceDN w:val="0"/>
        <w:adjustRightInd w:val="0"/>
        <w:spacing w:after="0" w:line="240" w:lineRule="auto"/>
        <w:jc w:val="right"/>
        <w:rPr>
          <w:rFonts w:ascii="Calibri" w:hAnsi="Calibri" w:cs="Calibri"/>
        </w:rPr>
      </w:pPr>
    </w:p>
    <w:p w:rsidR="00967173" w:rsidRDefault="0096717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Камчатского края</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от 05.05.2012 N 211-П</w:t>
      </w:r>
    </w:p>
    <w:p w:rsidR="00967173" w:rsidRDefault="00967173">
      <w:pPr>
        <w:widowControl w:val="0"/>
        <w:autoSpaceDE w:val="0"/>
        <w:autoSpaceDN w:val="0"/>
        <w:adjustRightInd w:val="0"/>
        <w:spacing w:after="0" w:line="240" w:lineRule="auto"/>
        <w:ind w:firstLine="540"/>
        <w:jc w:val="both"/>
        <w:rPr>
          <w:rFonts w:ascii="Calibri" w:hAnsi="Calibri" w:cs="Calibri"/>
        </w:rPr>
      </w:pPr>
    </w:p>
    <w:p w:rsidR="00967173" w:rsidRDefault="00967173">
      <w:pPr>
        <w:pStyle w:val="ConsPlusTitle"/>
        <w:jc w:val="center"/>
        <w:rPr>
          <w:sz w:val="20"/>
          <w:szCs w:val="20"/>
        </w:rPr>
      </w:pPr>
      <w:bookmarkStart w:id="0" w:name="Par37"/>
      <w:bookmarkEnd w:id="0"/>
      <w:r>
        <w:rPr>
          <w:sz w:val="20"/>
          <w:szCs w:val="20"/>
        </w:rPr>
        <w:t>ПОРЯДОК</w:t>
      </w:r>
    </w:p>
    <w:p w:rsidR="00967173" w:rsidRDefault="00967173">
      <w:pPr>
        <w:pStyle w:val="ConsPlusTitle"/>
        <w:jc w:val="center"/>
        <w:rPr>
          <w:sz w:val="20"/>
          <w:szCs w:val="20"/>
        </w:rPr>
      </w:pPr>
      <w:r>
        <w:rPr>
          <w:sz w:val="20"/>
          <w:szCs w:val="20"/>
        </w:rPr>
        <w:t>ОСУЩЕСТВЛЕНИЯ РЕГИОНАЛЬНОГО</w:t>
      </w:r>
    </w:p>
    <w:p w:rsidR="00967173" w:rsidRDefault="00967173">
      <w:pPr>
        <w:pStyle w:val="ConsPlusTitle"/>
        <w:jc w:val="center"/>
        <w:rPr>
          <w:sz w:val="20"/>
          <w:szCs w:val="20"/>
        </w:rPr>
      </w:pPr>
      <w:r>
        <w:rPr>
          <w:sz w:val="20"/>
          <w:szCs w:val="20"/>
        </w:rPr>
        <w:lastRenderedPageBreak/>
        <w:t xml:space="preserve">ГОСУДАРСТВЕННОГО НАДЗОРА ЗА </w:t>
      </w:r>
      <w:proofErr w:type="gramStart"/>
      <w:r>
        <w:rPr>
          <w:sz w:val="20"/>
          <w:szCs w:val="20"/>
        </w:rPr>
        <w:t>ГЕОЛОГИЧЕСКИМ</w:t>
      </w:r>
      <w:proofErr w:type="gramEnd"/>
    </w:p>
    <w:p w:rsidR="00967173" w:rsidRDefault="00967173">
      <w:pPr>
        <w:pStyle w:val="ConsPlusTitle"/>
        <w:jc w:val="center"/>
        <w:rPr>
          <w:sz w:val="20"/>
          <w:szCs w:val="20"/>
        </w:rPr>
      </w:pPr>
      <w:r>
        <w:rPr>
          <w:sz w:val="20"/>
          <w:szCs w:val="20"/>
        </w:rPr>
        <w:t>ИЗУЧЕНИЕМ, РАЦИОНАЛЬНЫМ ИСПОЛЬЗОВАНИЕМ И ОХРАНОЙ</w:t>
      </w:r>
    </w:p>
    <w:p w:rsidR="00967173" w:rsidRDefault="00967173">
      <w:pPr>
        <w:pStyle w:val="ConsPlusTitle"/>
        <w:jc w:val="center"/>
        <w:rPr>
          <w:sz w:val="20"/>
          <w:szCs w:val="20"/>
        </w:rPr>
      </w:pPr>
      <w:r>
        <w:rPr>
          <w:sz w:val="20"/>
          <w:szCs w:val="20"/>
        </w:rPr>
        <w:t>НЕДР В ОТНОШЕНИИ УЧАСТКОВ НЕДР МЕСТНОГО ЗНАЧЕНИЯ</w:t>
      </w:r>
    </w:p>
    <w:p w:rsidR="00967173" w:rsidRDefault="00967173">
      <w:pPr>
        <w:pStyle w:val="ConsPlusTitle"/>
        <w:jc w:val="center"/>
        <w:rPr>
          <w:sz w:val="20"/>
          <w:szCs w:val="20"/>
        </w:rPr>
      </w:pPr>
      <w:r>
        <w:rPr>
          <w:sz w:val="20"/>
          <w:szCs w:val="20"/>
        </w:rPr>
        <w:t>НА ТЕРРИТОРИИ КАМЧАТСКОГО КРАЯ</w:t>
      </w:r>
    </w:p>
    <w:p w:rsidR="00967173" w:rsidRDefault="00967173">
      <w:pPr>
        <w:widowControl w:val="0"/>
        <w:autoSpaceDE w:val="0"/>
        <w:autoSpaceDN w:val="0"/>
        <w:adjustRightInd w:val="0"/>
        <w:spacing w:after="0" w:line="240" w:lineRule="auto"/>
        <w:jc w:val="center"/>
        <w:rPr>
          <w:rFonts w:ascii="Calibri" w:hAnsi="Calibri" w:cs="Calibri"/>
          <w:sz w:val="20"/>
          <w:szCs w:val="20"/>
        </w:rPr>
      </w:pP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Порядок разработан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history="1">
        <w:r>
          <w:rPr>
            <w:rFonts w:ascii="Calibri" w:hAnsi="Calibri" w:cs="Calibri"/>
            <w:color w:val="0000FF"/>
          </w:rPr>
          <w:t>Законом</w:t>
        </w:r>
      </w:hyperlink>
      <w:r>
        <w:rPr>
          <w:rFonts w:ascii="Calibri" w:hAnsi="Calibri" w:cs="Calibri"/>
        </w:rPr>
        <w:t xml:space="preserve"> Российской Федерации от 21.02.1992 N 2395-1 "О недрах", </w:t>
      </w:r>
      <w:hyperlink r:id="rId11" w:history="1">
        <w:r>
          <w:rPr>
            <w:rFonts w:ascii="Calibri" w:hAnsi="Calibri" w:cs="Calibri"/>
            <w:color w:val="0000FF"/>
          </w:rPr>
          <w:t>Законом</w:t>
        </w:r>
      </w:hyperlink>
      <w:r>
        <w:rPr>
          <w:rFonts w:ascii="Calibri" w:hAnsi="Calibri" w:cs="Calibri"/>
        </w:rPr>
        <w:t xml:space="preserve"> Камчатского края от 19.09.2008 N 127 "О полномочиях органов государственной власти Камчатского края в сфере недропользования" и регламентирует порядок осуществления регионального государственного</w:t>
      </w:r>
      <w:proofErr w:type="gramEnd"/>
      <w:r>
        <w:rPr>
          <w:rFonts w:ascii="Calibri" w:hAnsi="Calibri" w:cs="Calibri"/>
        </w:rPr>
        <w:t xml:space="preserve"> надзора за геологическим изучением, рациональным использованием и охраной недр в отношении участков недр местного значения на территории Камчатского края (далее - региональный государственный геологический надзор), а также определяет полномочия, права и обязанности должностных лиц, осуществляющих региональный государственный геологический надзор (далее - Порядок).</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государственный геологический надзор осуществляется Министерством природных ресурсов и экологии Камчатского края (далее - Министерство).</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Задачами регионального государственного геологического надзора являются предупреждение, выявление и пресечение нарушений пользователями недр требований международных договоров Российской Федерации, законодательства Российской Федерации о недрах и утвержденных в установленном законодательством Российской Федерации порядке стандартов (норм, правил) в области геологического изучения, рационального использования и охраны недр.</w:t>
      </w:r>
      <w:proofErr w:type="gramEnd"/>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Региональный государственный геологический надзор осуществляется посредством организации и проведения проверок юридических лиц, индивидуальных предпринимателей в соответствии с требованиями Федерального </w:t>
      </w:r>
      <w:hyperlink r:id="rId12" w:history="1">
        <w:r>
          <w:rPr>
            <w:rFonts w:ascii="Calibri" w:hAnsi="Calibri" w:cs="Calibri"/>
            <w:color w:val="0000FF"/>
          </w:rPr>
          <w:t>закона</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настоящего Порядка.</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регионального государственного геологического надзора является соблюдение пользователями недр требований законодательства Российской Федерации и Камчатского края в области геологического изучения, рационального использования и охраны недр, правил ведения государственного учета и отчетности в отношении участков недр местного значения на территории Камчатского края.</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Мероприятия по региональному государственному геологическому надзору осуществляются должностными лицами Министерства. </w:t>
      </w:r>
      <w:hyperlink w:anchor="Par65" w:history="1">
        <w:r>
          <w:rPr>
            <w:rFonts w:ascii="Calibri" w:hAnsi="Calibri" w:cs="Calibri"/>
            <w:color w:val="0000FF"/>
          </w:rPr>
          <w:t>Перечень</w:t>
        </w:r>
      </w:hyperlink>
      <w:r>
        <w:rPr>
          <w:rFonts w:ascii="Calibri" w:hAnsi="Calibri" w:cs="Calibri"/>
        </w:rPr>
        <w:t xml:space="preserve"> должностных лиц Министерства, уполномоченных осуществлять региональный государственный геологический надзор, указан в приложении N 2 к настоящему Постановлению.</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Должностные лица Министерства, уполномоченные осуществлять региональный государственный геологический надзор, имеют права и обязанности, установленные Федеральным </w:t>
      </w:r>
      <w:hyperlink r:id="rId13" w:history="1">
        <w:r>
          <w:rPr>
            <w:rFonts w:ascii="Calibri" w:hAnsi="Calibri" w:cs="Calibri"/>
            <w:color w:val="0000FF"/>
          </w:rPr>
          <w:t>законом</w:t>
        </w:r>
      </w:hyperlink>
      <w:r>
        <w:rPr>
          <w:rFonts w:ascii="Calibri" w:hAnsi="Calibri" w:cs="Calibri"/>
        </w:rPr>
        <w:t xml:space="preserve"> от 26.12.2008 N 294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проверок и формы предписаний по устранению выявленных нарушений оформляются в соответствии с требованиями, установленными законами и иными нормативными правовыми актами Российской Федерации.</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при проведении проверок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Министерство и его должностные лица, уполномоченные осуществлять региональный государственный геологический надзор, в случае ненадлежащего исполнения функций, </w:t>
      </w:r>
      <w:r>
        <w:rPr>
          <w:rFonts w:ascii="Calibri" w:hAnsi="Calibri" w:cs="Calibri"/>
        </w:rPr>
        <w:lastRenderedPageBreak/>
        <w:t>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Действия (бездействие) должностных лиц Министерства, повлекшие за собой нарушение прав юридического лица, индивидуального предпринимателя при проведении проверки, могут быть обжалованы в административном и (или) судебном порядке в соответствии с законодательством Российской Федерации.</w:t>
      </w:r>
    </w:p>
    <w:p w:rsidR="00967173" w:rsidRDefault="00967173">
      <w:pPr>
        <w:widowControl w:val="0"/>
        <w:autoSpaceDE w:val="0"/>
        <w:autoSpaceDN w:val="0"/>
        <w:adjustRightInd w:val="0"/>
        <w:spacing w:after="0" w:line="240" w:lineRule="auto"/>
        <w:ind w:firstLine="540"/>
        <w:jc w:val="both"/>
        <w:rPr>
          <w:rFonts w:ascii="Calibri" w:hAnsi="Calibri" w:cs="Calibri"/>
        </w:rPr>
      </w:pPr>
    </w:p>
    <w:p w:rsidR="00967173" w:rsidRDefault="00967173">
      <w:pPr>
        <w:widowControl w:val="0"/>
        <w:autoSpaceDE w:val="0"/>
        <w:autoSpaceDN w:val="0"/>
        <w:adjustRightInd w:val="0"/>
        <w:spacing w:after="0" w:line="240" w:lineRule="auto"/>
        <w:ind w:firstLine="540"/>
        <w:jc w:val="both"/>
        <w:rPr>
          <w:rFonts w:ascii="Calibri" w:hAnsi="Calibri" w:cs="Calibri"/>
        </w:rPr>
      </w:pPr>
      <w:bookmarkStart w:id="1" w:name="_GoBack"/>
      <w:bookmarkEnd w:id="1"/>
    </w:p>
    <w:p w:rsidR="00967173" w:rsidRDefault="0096717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Камчатского края</w:t>
      </w:r>
    </w:p>
    <w:p w:rsidR="00967173" w:rsidRDefault="00967173">
      <w:pPr>
        <w:widowControl w:val="0"/>
        <w:autoSpaceDE w:val="0"/>
        <w:autoSpaceDN w:val="0"/>
        <w:adjustRightInd w:val="0"/>
        <w:spacing w:after="0" w:line="240" w:lineRule="auto"/>
        <w:jc w:val="right"/>
        <w:rPr>
          <w:rFonts w:ascii="Calibri" w:hAnsi="Calibri" w:cs="Calibri"/>
        </w:rPr>
      </w:pPr>
      <w:r>
        <w:rPr>
          <w:rFonts w:ascii="Calibri" w:hAnsi="Calibri" w:cs="Calibri"/>
        </w:rPr>
        <w:t>от 05.05.2012 N 211-П</w:t>
      </w:r>
    </w:p>
    <w:p w:rsidR="00967173" w:rsidRDefault="00967173">
      <w:pPr>
        <w:widowControl w:val="0"/>
        <w:autoSpaceDE w:val="0"/>
        <w:autoSpaceDN w:val="0"/>
        <w:adjustRightInd w:val="0"/>
        <w:spacing w:after="0" w:line="240" w:lineRule="auto"/>
        <w:jc w:val="right"/>
        <w:rPr>
          <w:rFonts w:ascii="Calibri" w:hAnsi="Calibri" w:cs="Calibri"/>
        </w:rPr>
      </w:pPr>
    </w:p>
    <w:p w:rsidR="00967173" w:rsidRDefault="00967173">
      <w:pPr>
        <w:pStyle w:val="ConsPlusTitle"/>
        <w:jc w:val="center"/>
        <w:rPr>
          <w:sz w:val="20"/>
          <w:szCs w:val="20"/>
        </w:rPr>
      </w:pPr>
      <w:bookmarkStart w:id="2" w:name="Par65"/>
      <w:bookmarkEnd w:id="2"/>
      <w:r>
        <w:rPr>
          <w:sz w:val="20"/>
          <w:szCs w:val="20"/>
        </w:rPr>
        <w:t>ПЕРЕЧЕНЬ</w:t>
      </w:r>
    </w:p>
    <w:p w:rsidR="00967173" w:rsidRDefault="00967173">
      <w:pPr>
        <w:pStyle w:val="ConsPlusTitle"/>
        <w:jc w:val="center"/>
        <w:rPr>
          <w:sz w:val="20"/>
          <w:szCs w:val="20"/>
        </w:rPr>
      </w:pPr>
      <w:r>
        <w:rPr>
          <w:sz w:val="20"/>
          <w:szCs w:val="20"/>
        </w:rPr>
        <w:t>ДОЛЖНОСТНЫХ ЛИЦ МИНИСТЕРСТВА</w:t>
      </w:r>
    </w:p>
    <w:p w:rsidR="00967173" w:rsidRDefault="00967173">
      <w:pPr>
        <w:pStyle w:val="ConsPlusTitle"/>
        <w:jc w:val="center"/>
        <w:rPr>
          <w:sz w:val="20"/>
          <w:szCs w:val="20"/>
        </w:rPr>
      </w:pPr>
      <w:r>
        <w:rPr>
          <w:sz w:val="20"/>
          <w:szCs w:val="20"/>
        </w:rPr>
        <w:t>ПРИРОДНЫХ РЕСУРСОВ И ЭКОЛОГИИ КАМЧАТСКОГО</w:t>
      </w:r>
    </w:p>
    <w:p w:rsidR="00967173" w:rsidRDefault="00967173">
      <w:pPr>
        <w:pStyle w:val="ConsPlusTitle"/>
        <w:jc w:val="center"/>
        <w:rPr>
          <w:sz w:val="20"/>
          <w:szCs w:val="20"/>
        </w:rPr>
      </w:pPr>
      <w:r>
        <w:rPr>
          <w:sz w:val="20"/>
          <w:szCs w:val="20"/>
        </w:rPr>
        <w:t xml:space="preserve">КРАЯ, УПОЛНОМОЧЕННЫХ ОСУЩЕСТВЛЯТЬ </w:t>
      </w:r>
      <w:proofErr w:type="gramStart"/>
      <w:r>
        <w:rPr>
          <w:sz w:val="20"/>
          <w:szCs w:val="20"/>
        </w:rPr>
        <w:t>РЕГИОНАЛЬНЫЙ</w:t>
      </w:r>
      <w:proofErr w:type="gramEnd"/>
    </w:p>
    <w:p w:rsidR="00967173" w:rsidRDefault="00967173">
      <w:pPr>
        <w:pStyle w:val="ConsPlusTitle"/>
        <w:jc w:val="center"/>
        <w:rPr>
          <w:sz w:val="20"/>
          <w:szCs w:val="20"/>
        </w:rPr>
      </w:pPr>
      <w:r>
        <w:rPr>
          <w:sz w:val="20"/>
          <w:szCs w:val="20"/>
        </w:rPr>
        <w:t>ГОСУДАРСТВЕННЫЙ НАДЗОР ЗА ГЕОЛОГИЧЕСКИМ ИЗУЧЕНИЕМ,</w:t>
      </w:r>
    </w:p>
    <w:p w:rsidR="00967173" w:rsidRDefault="00967173">
      <w:pPr>
        <w:pStyle w:val="ConsPlusTitle"/>
        <w:jc w:val="center"/>
        <w:rPr>
          <w:sz w:val="20"/>
          <w:szCs w:val="20"/>
        </w:rPr>
      </w:pPr>
      <w:r>
        <w:rPr>
          <w:sz w:val="20"/>
          <w:szCs w:val="20"/>
        </w:rPr>
        <w:t>РАЦИОНАЛЬНЫМ ИСПОЛЬЗОВАНИЕМ И ОХРАНОЙ НЕДР</w:t>
      </w:r>
    </w:p>
    <w:p w:rsidR="00967173" w:rsidRDefault="00967173">
      <w:pPr>
        <w:pStyle w:val="ConsPlusTitle"/>
        <w:jc w:val="center"/>
        <w:rPr>
          <w:sz w:val="20"/>
          <w:szCs w:val="20"/>
        </w:rPr>
      </w:pPr>
      <w:r>
        <w:rPr>
          <w:sz w:val="20"/>
          <w:szCs w:val="20"/>
        </w:rPr>
        <w:t>В ОТНОШЕНИИ УЧАСТКОВ НЕДР</w:t>
      </w:r>
    </w:p>
    <w:p w:rsidR="00967173" w:rsidRDefault="00967173">
      <w:pPr>
        <w:pStyle w:val="ConsPlusTitle"/>
        <w:jc w:val="center"/>
        <w:rPr>
          <w:sz w:val="20"/>
          <w:szCs w:val="20"/>
        </w:rPr>
      </w:pPr>
      <w:r>
        <w:rPr>
          <w:sz w:val="20"/>
          <w:szCs w:val="20"/>
        </w:rPr>
        <w:t>МЕСТНОГО ЗНАЧЕНИЯ</w:t>
      </w:r>
    </w:p>
    <w:p w:rsidR="00967173" w:rsidRDefault="00967173">
      <w:pPr>
        <w:widowControl w:val="0"/>
        <w:autoSpaceDE w:val="0"/>
        <w:autoSpaceDN w:val="0"/>
        <w:adjustRightInd w:val="0"/>
        <w:spacing w:after="0" w:line="240" w:lineRule="auto"/>
        <w:jc w:val="center"/>
        <w:rPr>
          <w:rFonts w:ascii="Calibri" w:hAnsi="Calibri" w:cs="Calibri"/>
          <w:sz w:val="20"/>
          <w:szCs w:val="20"/>
        </w:rPr>
      </w:pP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Министр природных ресурсов и экологии Камчатского края.</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Заместитель министра природных ресурсов и экологии Камчатского края.</w:t>
      </w:r>
    </w:p>
    <w:p w:rsidR="00967173" w:rsidRDefault="009671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 отдела, референты и консультанты отдела недропользования и горной промышленности.</w:t>
      </w:r>
    </w:p>
    <w:p w:rsidR="00967173" w:rsidRDefault="009671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8352F" w:rsidRDefault="00F8352F"/>
    <w:sectPr w:rsidR="00F8352F" w:rsidSect="00FB3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73"/>
    <w:rsid w:val="00967173"/>
    <w:rsid w:val="00F8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67173"/>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67173"/>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6B7247CDCFEFB524B5594C6D39FCB505739F79CD4B97143BF02AC3EC47CF07h3Z6W" TargetMode="External"/><Relationship Id="rId13" Type="http://schemas.openxmlformats.org/officeDocument/2006/relationships/hyperlink" Target="consultantplus://offline/ref=996B7247CDCFEFB524B547417B55A0B10279C47CCC429D4464AF719EBBh4ZEW" TargetMode="External"/><Relationship Id="rId3" Type="http://schemas.openxmlformats.org/officeDocument/2006/relationships/settings" Target="settings.xml"/><Relationship Id="rId7" Type="http://schemas.openxmlformats.org/officeDocument/2006/relationships/hyperlink" Target="consultantplus://offline/ref=996B7247CDCFEFB524B5594C6D39FCB505739F79CD48921B31F02AC3EC47CF0736770FB88EC47678DBB1A5hAZFW" TargetMode="External"/><Relationship Id="rId12" Type="http://schemas.openxmlformats.org/officeDocument/2006/relationships/hyperlink" Target="consultantplus://offline/ref=996B7247CDCFEFB524B547417B55A0B10279C47CCC429D4464AF719EBBh4Z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96B7247CDCFEFB524B547417B55A0B10279C975C64F9D4464AF719EBB4EC550713856FEhCZAW" TargetMode="External"/><Relationship Id="rId11" Type="http://schemas.openxmlformats.org/officeDocument/2006/relationships/hyperlink" Target="consultantplus://offline/ref=996B7247CDCFEFB524B5594C6D39FCB505739F79CD48921B31F02AC3EC47CF07h3Z6W" TargetMode="External"/><Relationship Id="rId5" Type="http://schemas.openxmlformats.org/officeDocument/2006/relationships/hyperlink" Target="consultantplus://offline/ref=996B7247CDCFEFB524B547417B55A0B10279C47CCC429D4464AF719EBB4EC550713856F3hCZAW" TargetMode="External"/><Relationship Id="rId15" Type="http://schemas.openxmlformats.org/officeDocument/2006/relationships/theme" Target="theme/theme1.xml"/><Relationship Id="rId10" Type="http://schemas.openxmlformats.org/officeDocument/2006/relationships/hyperlink" Target="consultantplus://offline/ref=996B7247CDCFEFB524B547417B55A0B10279C975C64F9D4464AF719EBBh4ZEW" TargetMode="External"/><Relationship Id="rId4" Type="http://schemas.openxmlformats.org/officeDocument/2006/relationships/webSettings" Target="webSettings.xml"/><Relationship Id="rId9" Type="http://schemas.openxmlformats.org/officeDocument/2006/relationships/hyperlink" Target="consultantplus://offline/ref=996B7247CDCFEFB524B547417B55A0B10279C47CCC429D4464AF719EBBh4Z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Зюбанов Сергей Сергеевич</dc:creator>
  <cp:lastModifiedBy>Зюбанов Сергей Сергеевич</cp:lastModifiedBy>
  <cp:revision>1</cp:revision>
  <dcterms:created xsi:type="dcterms:W3CDTF">2013-01-17T22:25:00Z</dcterms:created>
  <dcterms:modified xsi:type="dcterms:W3CDTF">2013-01-17T22:26:00Z</dcterms:modified>
</cp:coreProperties>
</file>