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BFC" w:rsidRDefault="005A3BFC">
      <w:pPr>
        <w:keepNext/>
        <w:keepLines/>
        <w:spacing w:after="0" w:line="240" w:lineRule="auto"/>
        <w:outlineLvl w:val="0"/>
        <w:rPr>
          <w:rFonts w:ascii="Times New Roman" w:hAnsi="Times New Roman"/>
          <w:b/>
          <w:sz w:val="28"/>
        </w:rPr>
      </w:pPr>
      <w:bookmarkStart w:id="0" w:name="_GoBack"/>
      <w:bookmarkEnd w:id="0"/>
    </w:p>
    <w:p w:rsidR="005A3BFC" w:rsidRDefault="00D63C6D">
      <w:pPr>
        <w:spacing w:after="200" w:line="276" w:lineRule="auto"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Министерство природных ресурсов и экологии Камчатского края</w:t>
      </w:r>
    </w:p>
    <w:p w:rsidR="005A3BFC" w:rsidRDefault="005A3BFC">
      <w:pPr>
        <w:spacing w:after="200" w:line="276" w:lineRule="auto"/>
        <w:jc w:val="center"/>
        <w:rPr>
          <w:rFonts w:ascii="Times New Roman" w:hAnsi="Times New Roman"/>
        </w:rPr>
      </w:pPr>
    </w:p>
    <w:p w:rsidR="005A3BFC" w:rsidRDefault="005A3BFC">
      <w:pPr>
        <w:spacing w:after="200" w:line="276" w:lineRule="auto"/>
        <w:jc w:val="center"/>
        <w:rPr>
          <w:rFonts w:ascii="Times New Roman" w:hAnsi="Times New Roman"/>
        </w:rPr>
      </w:pPr>
    </w:p>
    <w:p w:rsidR="005A3BFC" w:rsidRDefault="005A3BFC">
      <w:pPr>
        <w:spacing w:after="200" w:line="276" w:lineRule="auto"/>
        <w:jc w:val="center"/>
        <w:rPr>
          <w:rFonts w:ascii="Times New Roman" w:hAnsi="Times New Roman"/>
        </w:rPr>
      </w:pPr>
    </w:p>
    <w:p w:rsidR="005A3BFC" w:rsidRDefault="005A3BFC">
      <w:pPr>
        <w:spacing w:after="200" w:line="276" w:lineRule="auto"/>
        <w:jc w:val="center"/>
        <w:rPr>
          <w:rFonts w:ascii="Times New Roman" w:hAnsi="Times New Roman"/>
        </w:rPr>
      </w:pPr>
    </w:p>
    <w:p w:rsidR="005A3BFC" w:rsidRDefault="005A3BFC">
      <w:pPr>
        <w:spacing w:after="200" w:line="276" w:lineRule="auto"/>
        <w:jc w:val="center"/>
        <w:rPr>
          <w:rFonts w:ascii="Times New Roman" w:hAnsi="Times New Roman"/>
        </w:rPr>
      </w:pPr>
    </w:p>
    <w:p w:rsidR="005A3BFC" w:rsidRDefault="005A3BFC">
      <w:pPr>
        <w:spacing w:after="200" w:line="276" w:lineRule="auto"/>
        <w:jc w:val="center"/>
        <w:rPr>
          <w:rFonts w:ascii="Times New Roman" w:hAnsi="Times New Roman"/>
        </w:rPr>
      </w:pPr>
    </w:p>
    <w:p w:rsidR="005A3BFC" w:rsidRDefault="00D63C6D">
      <w:pPr>
        <w:spacing w:after="0" w:line="276" w:lineRule="auto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ГОДОВОЙ ОТЧЕТ</w:t>
      </w:r>
    </w:p>
    <w:p w:rsidR="005A3BFC" w:rsidRDefault="005A3BFC">
      <w:pPr>
        <w:spacing w:after="0" w:line="276" w:lineRule="auto"/>
        <w:jc w:val="center"/>
        <w:rPr>
          <w:rFonts w:ascii="Times New Roman" w:hAnsi="Times New Roman"/>
          <w:sz w:val="32"/>
        </w:rPr>
      </w:pPr>
    </w:p>
    <w:p w:rsidR="005A3BFC" w:rsidRDefault="00D63C6D">
      <w:pPr>
        <w:spacing w:after="0" w:line="276" w:lineRule="auto"/>
        <w:jc w:val="center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о ходе реализации и оценке эффективности государственной программы Камчатского края </w:t>
      </w:r>
      <w:r>
        <w:rPr>
          <w:rFonts w:ascii="Times New Roman" w:hAnsi="Times New Roman"/>
          <w:b/>
          <w:sz w:val="30"/>
        </w:rPr>
        <w:t>«</w:t>
      </w:r>
      <w:r>
        <w:rPr>
          <w:rFonts w:ascii="Times New Roman" w:hAnsi="Times New Roman"/>
          <w:sz w:val="30"/>
        </w:rPr>
        <w:t>Охрана окружающей среды, воспроизводство и использование природных ресурсов в Камчатском крае</w:t>
      </w:r>
      <w:r>
        <w:rPr>
          <w:rFonts w:ascii="Times New Roman" w:hAnsi="Times New Roman"/>
          <w:b/>
          <w:sz w:val="30"/>
        </w:rPr>
        <w:t xml:space="preserve">» </w:t>
      </w:r>
      <w:r>
        <w:rPr>
          <w:rFonts w:ascii="Times New Roman" w:hAnsi="Times New Roman"/>
          <w:sz w:val="30"/>
        </w:rPr>
        <w:t>за 2023 год</w:t>
      </w:r>
    </w:p>
    <w:p w:rsidR="005A3BFC" w:rsidRDefault="005A3BFC">
      <w:pPr>
        <w:spacing w:after="200" w:line="240" w:lineRule="auto"/>
        <w:jc w:val="center"/>
        <w:rPr>
          <w:rFonts w:ascii="Times New Roman" w:hAnsi="Times New Roman"/>
          <w:b/>
          <w:sz w:val="28"/>
        </w:rPr>
      </w:pPr>
    </w:p>
    <w:p w:rsidR="005A3BFC" w:rsidRDefault="005A3BFC">
      <w:pPr>
        <w:spacing w:after="200" w:line="240" w:lineRule="auto"/>
        <w:jc w:val="center"/>
        <w:rPr>
          <w:rFonts w:ascii="Times New Roman" w:hAnsi="Times New Roman"/>
          <w:b/>
          <w:sz w:val="28"/>
        </w:rPr>
      </w:pPr>
    </w:p>
    <w:p w:rsidR="005A3BFC" w:rsidRDefault="005A3BFC">
      <w:pPr>
        <w:spacing w:after="200" w:line="240" w:lineRule="auto"/>
        <w:jc w:val="center"/>
        <w:rPr>
          <w:rFonts w:ascii="Times New Roman" w:hAnsi="Times New Roman"/>
          <w:b/>
          <w:sz w:val="28"/>
        </w:rPr>
      </w:pPr>
    </w:p>
    <w:p w:rsidR="005A3BFC" w:rsidRDefault="005A3BFC">
      <w:pPr>
        <w:spacing w:after="200" w:line="240" w:lineRule="auto"/>
        <w:jc w:val="center"/>
        <w:rPr>
          <w:rFonts w:ascii="Times New Roman" w:hAnsi="Times New Roman"/>
          <w:b/>
          <w:sz w:val="28"/>
        </w:rPr>
      </w:pPr>
    </w:p>
    <w:p w:rsidR="005A3BFC" w:rsidRDefault="005A3BFC">
      <w:pPr>
        <w:spacing w:after="200" w:line="240" w:lineRule="auto"/>
        <w:jc w:val="center"/>
        <w:rPr>
          <w:rFonts w:ascii="Times New Roman" w:hAnsi="Times New Roman"/>
          <w:b/>
          <w:sz w:val="28"/>
        </w:rPr>
      </w:pPr>
    </w:p>
    <w:p w:rsidR="005A3BFC" w:rsidRDefault="005A3BFC">
      <w:pPr>
        <w:spacing w:after="200" w:line="240" w:lineRule="auto"/>
        <w:jc w:val="center"/>
        <w:rPr>
          <w:rFonts w:ascii="Times New Roman" w:hAnsi="Times New Roman"/>
          <w:b/>
          <w:sz w:val="28"/>
        </w:rPr>
      </w:pPr>
    </w:p>
    <w:p w:rsidR="005A3BFC" w:rsidRDefault="005A3BFC">
      <w:pPr>
        <w:spacing w:after="200" w:line="240" w:lineRule="auto"/>
        <w:rPr>
          <w:rFonts w:ascii="Times New Roman" w:hAnsi="Times New Roman"/>
          <w:b/>
          <w:sz w:val="28"/>
        </w:rPr>
      </w:pPr>
    </w:p>
    <w:p w:rsidR="005A3BFC" w:rsidRDefault="005A3BFC">
      <w:pPr>
        <w:spacing w:after="200" w:line="240" w:lineRule="auto"/>
        <w:rPr>
          <w:rFonts w:ascii="Times New Roman" w:hAnsi="Times New Roman"/>
          <w:b/>
          <w:sz w:val="28"/>
        </w:rPr>
      </w:pPr>
    </w:p>
    <w:p w:rsidR="005A3BFC" w:rsidRDefault="00D63C6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Министр природных ресурсов</w:t>
      </w:r>
    </w:p>
    <w:p w:rsidR="005A3BFC" w:rsidRDefault="00D63C6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экологии Камчатского края                        ________________А.А. Кумарьков</w:t>
      </w:r>
    </w:p>
    <w:p w:rsidR="005A3BFC" w:rsidRDefault="005A3BF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5A3BFC" w:rsidRDefault="005A3BFC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5A3BFC" w:rsidRDefault="005A3BFC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5A3BFC" w:rsidRDefault="00B867D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Исп. Сушенцова </w:t>
      </w:r>
      <w:r w:rsidR="00D63C6D">
        <w:rPr>
          <w:rFonts w:ascii="Times New Roman" w:hAnsi="Times New Roman"/>
        </w:rPr>
        <w:t>Анна Владимировна</w:t>
      </w:r>
    </w:p>
    <w:p w:rsidR="005A3BFC" w:rsidRDefault="00D63C6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Министра - начальник отдела экономики</w:t>
      </w:r>
    </w:p>
    <w:p w:rsidR="005A3BFC" w:rsidRDefault="00D63C6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и организационно-правового обеспечения</w:t>
      </w:r>
    </w:p>
    <w:p w:rsidR="005A3BFC" w:rsidRDefault="00D63C6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Министерства природных ресурсов</w:t>
      </w:r>
    </w:p>
    <w:p w:rsidR="005A3BFC" w:rsidRDefault="00D63C6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и экологии Камчатского края</w:t>
      </w:r>
    </w:p>
    <w:p w:rsidR="005A3BFC" w:rsidRDefault="00D63C6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(415 2) 42-03-97, SushentsovaAV@kamgov.ru</w:t>
      </w:r>
    </w:p>
    <w:p w:rsidR="005A3BFC" w:rsidRDefault="005A3BFC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A3BFC" w:rsidRDefault="00D63C6D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</w:p>
    <w:p w:rsidR="005A3BFC" w:rsidRDefault="00D63C6D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«____»_________________202</w:t>
      </w:r>
      <w:r w:rsidR="002D4107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г.</w:t>
      </w:r>
    </w:p>
    <w:p w:rsidR="005A3BFC" w:rsidRDefault="00D63C6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</w:p>
    <w:p w:rsidR="005A3BFC" w:rsidRDefault="005A3BFC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98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8220"/>
        <w:gridCol w:w="995"/>
      </w:tblGrid>
      <w:tr w:rsidR="005A3BFC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Конкретные результаты реализации государственной программы, достигнутые за отчетный год </w:t>
            </w:r>
          </w:p>
          <w:p w:rsidR="005A3BFC" w:rsidRDefault="005A3BFC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Pr="00781041" w:rsidRDefault="005A3BFC">
            <w:pPr>
              <w:widowControl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8"/>
              </w:rPr>
            </w:pPr>
          </w:p>
          <w:p w:rsidR="005A3BFC" w:rsidRPr="00781041" w:rsidRDefault="00D63C6D">
            <w:pPr>
              <w:widowControl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8"/>
              </w:rPr>
            </w:pPr>
            <w:r w:rsidRPr="00781041">
              <w:rPr>
                <w:rFonts w:ascii="Times New Roman" w:hAnsi="Times New Roman"/>
                <w:sz w:val="28"/>
              </w:rPr>
              <w:t>3</w:t>
            </w:r>
          </w:p>
        </w:tc>
      </w:tr>
      <w:tr w:rsidR="005A3BFC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Основные результаты, достигнутые в отчетном году</w:t>
            </w:r>
          </w:p>
          <w:p w:rsidR="005A3BFC" w:rsidRDefault="005A3BFC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Pr="00781041" w:rsidRDefault="00D63C6D">
            <w:pPr>
              <w:widowControl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8"/>
              </w:rPr>
            </w:pPr>
            <w:r w:rsidRPr="00781041">
              <w:rPr>
                <w:rFonts w:ascii="Times New Roman" w:hAnsi="Times New Roman"/>
                <w:sz w:val="28"/>
              </w:rPr>
              <w:t>3</w:t>
            </w:r>
          </w:p>
        </w:tc>
      </w:tr>
      <w:tr w:rsidR="005A3BFC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Фактические результаты реализации основных мероприятий </w:t>
            </w:r>
          </w:p>
          <w:p w:rsidR="005A3BFC" w:rsidRDefault="005A3BFC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Pr="00781041" w:rsidRDefault="00D63C6D" w:rsidP="00781041">
            <w:pPr>
              <w:widowControl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8"/>
              </w:rPr>
            </w:pPr>
            <w:r w:rsidRPr="00781041">
              <w:rPr>
                <w:rFonts w:ascii="Times New Roman" w:hAnsi="Times New Roman"/>
                <w:sz w:val="28"/>
              </w:rPr>
              <w:t>1</w:t>
            </w:r>
            <w:r w:rsidR="00781041" w:rsidRPr="00781041">
              <w:rPr>
                <w:rFonts w:ascii="Times New Roman" w:hAnsi="Times New Roman"/>
                <w:sz w:val="28"/>
              </w:rPr>
              <w:t>4</w:t>
            </w:r>
          </w:p>
        </w:tc>
      </w:tr>
      <w:tr w:rsidR="005A3BFC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Характеристика вклада основных результатов в решение задач и достижение целей государственной программы</w:t>
            </w:r>
          </w:p>
          <w:p w:rsidR="005A3BFC" w:rsidRDefault="005A3BFC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Pr="00781041" w:rsidRDefault="005A3B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5A3BFC" w:rsidRPr="00781041" w:rsidRDefault="007810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81041">
              <w:rPr>
                <w:rFonts w:ascii="Times New Roman" w:hAnsi="Times New Roman"/>
                <w:sz w:val="28"/>
              </w:rPr>
              <w:t>19</w:t>
            </w:r>
          </w:p>
        </w:tc>
      </w:tr>
      <w:tr w:rsidR="005A3BFC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1.4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Сведения о достижении значений показателей (индикаторов) государственной программы, подпрограмм государственной программы</w:t>
            </w:r>
          </w:p>
          <w:p w:rsidR="005A3BFC" w:rsidRDefault="005A3BFC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Pr="00781041" w:rsidRDefault="005A3B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5A3BFC" w:rsidRPr="00781041" w:rsidRDefault="005A3B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5A3BFC" w:rsidRPr="00781041" w:rsidRDefault="00D63C6D" w:rsidP="007810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81041">
              <w:rPr>
                <w:rFonts w:ascii="Times New Roman" w:hAnsi="Times New Roman"/>
                <w:sz w:val="28"/>
              </w:rPr>
              <w:t>2</w:t>
            </w:r>
            <w:r w:rsidR="00781041" w:rsidRPr="00781041">
              <w:rPr>
                <w:rFonts w:ascii="Times New Roman" w:hAnsi="Times New Roman"/>
                <w:sz w:val="28"/>
              </w:rPr>
              <w:t>1</w:t>
            </w:r>
          </w:p>
        </w:tc>
      </w:tr>
      <w:tr w:rsidR="005A3BFC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1.5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Запланированные, но не достигнутые результаты с указанием нереализованных или реализованных не в полной мере основных мероприятий и ведомственных целевых программ (в том числе контрольных событий)</w:t>
            </w:r>
          </w:p>
          <w:p w:rsidR="005A3BFC" w:rsidRDefault="005A3BFC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Pr="00781041" w:rsidRDefault="005A3B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5A3BFC" w:rsidRPr="00781041" w:rsidRDefault="005A3B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5A3BFC" w:rsidRPr="00781041" w:rsidRDefault="005A3B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5A3BFC" w:rsidRPr="00781041" w:rsidRDefault="00D63C6D" w:rsidP="007810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81041">
              <w:rPr>
                <w:rFonts w:ascii="Times New Roman" w:hAnsi="Times New Roman"/>
                <w:sz w:val="28"/>
              </w:rPr>
              <w:t>2</w:t>
            </w:r>
            <w:r w:rsidR="00781041" w:rsidRPr="00781041">
              <w:rPr>
                <w:rFonts w:ascii="Times New Roman" w:hAnsi="Times New Roman"/>
                <w:sz w:val="28"/>
              </w:rPr>
              <w:t>1</w:t>
            </w:r>
          </w:p>
        </w:tc>
      </w:tr>
      <w:tr w:rsidR="005A3BFC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1.6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Анализ факторов, повлиявших на ход реализации государственной  программы </w:t>
            </w:r>
          </w:p>
          <w:p w:rsidR="005A3BFC" w:rsidRDefault="005A3BFC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Pr="00781041" w:rsidRDefault="005A3B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5A3BFC" w:rsidRPr="00781041" w:rsidRDefault="00D63C6D" w:rsidP="007810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81041">
              <w:rPr>
                <w:rFonts w:ascii="Times New Roman" w:hAnsi="Times New Roman"/>
                <w:sz w:val="28"/>
              </w:rPr>
              <w:t>2</w:t>
            </w:r>
            <w:r w:rsidR="00781041" w:rsidRPr="00781041">
              <w:rPr>
                <w:rFonts w:ascii="Times New Roman" w:hAnsi="Times New Roman"/>
                <w:sz w:val="28"/>
              </w:rPr>
              <w:t>1</w:t>
            </w:r>
          </w:p>
        </w:tc>
      </w:tr>
      <w:tr w:rsidR="005A3BFC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1.7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Анализ фактических и вероятностных последствий влияния указанных факторов на основные параметры государственной программы </w:t>
            </w:r>
          </w:p>
          <w:p w:rsidR="005A3BFC" w:rsidRDefault="005A3BFC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Pr="00915500" w:rsidRDefault="005A3B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5A3BFC" w:rsidRPr="00915500" w:rsidRDefault="005A3B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5A3BFC" w:rsidRPr="00915500" w:rsidRDefault="00D63C6D" w:rsidP="009155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915500">
              <w:rPr>
                <w:rFonts w:ascii="Times New Roman" w:hAnsi="Times New Roman"/>
                <w:sz w:val="28"/>
              </w:rPr>
              <w:t>2</w:t>
            </w:r>
            <w:r w:rsidR="00915500" w:rsidRPr="00915500">
              <w:rPr>
                <w:rFonts w:ascii="Times New Roman" w:hAnsi="Times New Roman"/>
                <w:sz w:val="28"/>
              </w:rPr>
              <w:t>2</w:t>
            </w:r>
          </w:p>
        </w:tc>
      </w:tr>
      <w:tr w:rsidR="005A3BFC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1.8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Результаты оценки эффективности реализации государственной программы </w:t>
            </w:r>
          </w:p>
          <w:p w:rsidR="005A3BFC" w:rsidRDefault="005A3BF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Pr="00915500" w:rsidRDefault="005A3B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5A3BFC" w:rsidRPr="00915500" w:rsidRDefault="00D63C6D" w:rsidP="009155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915500">
              <w:rPr>
                <w:rFonts w:ascii="Times New Roman" w:hAnsi="Times New Roman"/>
                <w:sz w:val="28"/>
              </w:rPr>
              <w:t>2</w:t>
            </w:r>
            <w:r w:rsidR="00915500" w:rsidRPr="00915500">
              <w:rPr>
                <w:rFonts w:ascii="Times New Roman" w:hAnsi="Times New Roman"/>
                <w:sz w:val="28"/>
              </w:rPr>
              <w:t>2</w:t>
            </w:r>
          </w:p>
        </w:tc>
      </w:tr>
      <w:tr w:rsidR="005A3BFC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Результаты реализации мер государственного и правового регулирования</w:t>
            </w:r>
          </w:p>
          <w:p w:rsidR="005A3BFC" w:rsidRDefault="005A3BF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Pr="00C37106" w:rsidRDefault="005A3B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5A3BFC" w:rsidRPr="00C37106" w:rsidRDefault="00D63C6D" w:rsidP="00B85D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37106">
              <w:rPr>
                <w:rFonts w:ascii="Times New Roman" w:hAnsi="Times New Roman"/>
                <w:sz w:val="28"/>
              </w:rPr>
              <w:t>2</w:t>
            </w:r>
            <w:r w:rsidR="00B85DE7" w:rsidRPr="00C37106">
              <w:rPr>
                <w:rFonts w:ascii="Times New Roman" w:hAnsi="Times New Roman"/>
                <w:sz w:val="28"/>
              </w:rPr>
              <w:t>6</w:t>
            </w:r>
          </w:p>
        </w:tc>
      </w:tr>
      <w:tr w:rsidR="005A3BFC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Результаты использования бюджетных ассигнований на реализацию мероприятий государственной программы</w:t>
            </w:r>
          </w:p>
          <w:p w:rsidR="005A3BFC" w:rsidRDefault="005A3BF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Pr="00C37106" w:rsidRDefault="005A3B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5A3BFC" w:rsidRPr="00C37106" w:rsidRDefault="00D63C6D" w:rsidP="00B85D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37106">
              <w:rPr>
                <w:rFonts w:ascii="Times New Roman" w:hAnsi="Times New Roman"/>
                <w:sz w:val="28"/>
              </w:rPr>
              <w:t>2</w:t>
            </w:r>
            <w:r w:rsidR="00B85DE7" w:rsidRPr="00C37106">
              <w:rPr>
                <w:rFonts w:ascii="Times New Roman" w:hAnsi="Times New Roman"/>
                <w:sz w:val="28"/>
              </w:rPr>
              <w:t>6</w:t>
            </w:r>
          </w:p>
        </w:tc>
      </w:tr>
      <w:tr w:rsidR="005A3BFC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Информация о внесенных ответственным исполнителем изменениях в государственную программу </w:t>
            </w:r>
          </w:p>
          <w:p w:rsidR="005A3BFC" w:rsidRDefault="005A3BF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Pr="00C37106" w:rsidRDefault="005A3B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5A3BFC" w:rsidRPr="00C37106" w:rsidRDefault="00D63C6D" w:rsidP="00B85D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37106">
              <w:rPr>
                <w:rFonts w:ascii="Times New Roman" w:hAnsi="Times New Roman"/>
                <w:sz w:val="28"/>
              </w:rPr>
              <w:t>2</w:t>
            </w:r>
            <w:r w:rsidR="00B85DE7" w:rsidRPr="00C37106">
              <w:rPr>
                <w:rFonts w:ascii="Times New Roman" w:hAnsi="Times New Roman"/>
                <w:sz w:val="28"/>
              </w:rPr>
              <w:t>7</w:t>
            </w:r>
          </w:p>
        </w:tc>
      </w:tr>
      <w:tr w:rsidR="005A3BFC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Предложения по дальнейшей реализации государственной программы  </w:t>
            </w:r>
          </w:p>
          <w:p w:rsidR="005A3BFC" w:rsidRDefault="005A3BF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Pr="00915500" w:rsidRDefault="005A3B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5A3BFC" w:rsidRPr="00915500" w:rsidRDefault="009155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915500">
              <w:rPr>
                <w:rFonts w:ascii="Times New Roman" w:hAnsi="Times New Roman"/>
                <w:sz w:val="28"/>
              </w:rPr>
              <w:t>28</w:t>
            </w:r>
          </w:p>
        </w:tc>
      </w:tr>
      <w:tr w:rsidR="005A3BFC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Default="00D63C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FC" w:rsidRPr="00915500" w:rsidRDefault="009155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915500">
              <w:rPr>
                <w:rFonts w:ascii="Times New Roman" w:hAnsi="Times New Roman"/>
                <w:sz w:val="28"/>
              </w:rPr>
              <w:t>29</w:t>
            </w:r>
          </w:p>
        </w:tc>
      </w:tr>
    </w:tbl>
    <w:p w:rsidR="005A3BFC" w:rsidRDefault="00D63C6D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1. Конкретные результаты реализации государственной программы, достигнутые за отчетный год</w:t>
      </w:r>
    </w:p>
    <w:p w:rsidR="005A3BFC" w:rsidRDefault="00D63C6D">
      <w:pPr>
        <w:keepNext/>
        <w:spacing w:beforeAutospacing="1" w:after="0" w:line="36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 Основные результаты, достигнутые в отчетном году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Государственная программа Камчатского края «Охрана окружающей среды, воспроизводство и использование природных ресурсов в Камчатском крае» утверждена постановлением Правительства Камчатского края от 03.11.2017 года № 460-П (далее – Программа). Ответственным исполнителем Программы является Министерство природных ресурсов и экологии Камчатского края (далее – Министерство), участником Программы – Министерство образования и молодежной политики Камчатского края.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Целями Программы являются повышение уровня экологической безопасности и сохранение природных систем в Камчатском крае; воспроизводство и охрана природных ресурсов Камчатского края.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Мероприятия программы направлены на решение следующих задач: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участие в осуществлении государственного экологического мониторинга;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развитие системы особо охраняемых природных территорий регионального значения (далее - ООПТ);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информирование населения Камчатского края о состоянии окружающей среды;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участие в экологическом просвещении населения Камчатского края;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ведение Красной книги Камчатского края;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расширение сырьевой базы для производства местных строительных материалов;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 обеспечение снабжения населения Камчатского края и объектов промышленности ресурсами пресных подземных вод;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 обеспечение рационального использования минерально-сырьевых ресурсов общераспространенных полезных ископаемых и подземных вод;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9) обеспечение эффективного функционирования государственной системы лицензирования пользования участками недр местного значения;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10) осуществление мер по охране водных объектов, а также мер по предотвращению негативного воздействия вод и ликвидации его последствий;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11) строительство сооружений инженерной защиты и повышение эксплуатационной надежности гидротехнических сооружений путем их приведения к безопасному техническому состоянию;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12) обеспечение эффективного исполнения переданных полномочий Российской Федерации в области водных отношений;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13) обеспечение эффективного управления в сфере охраны окружающей среды, воспроизводства и использования природных ресурсов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Министерством природных ресурсов и экологии Камчатского края (далее - Министерство) в рамках реализации государственной программы Камчатского края «Охрана окружающей среды, воспроизводство и использование природных ресурсов в Камчатском крае» реализуется 4 подпрограммы: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Подпрограмма 1 «Охрана окружающей среды и обеспечение экологической безопасности в Камчатском крае»;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Подпрограмма 2 «Развитие и использование минерально-сырьевой базы Камчатского края»;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Подпрограмма 3 «Использование и охрана водных объектов в Камчатском крае».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Подпрограмма 4 «Обеспечение реализации государственной программы».</w:t>
      </w:r>
    </w:p>
    <w:p w:rsidR="005A3BFC" w:rsidRDefault="00D63C6D">
      <w:pPr>
        <w:spacing w:after="0" w:line="360" w:lineRule="exac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утвержденный объем финансирования мероприятий Программы в 2022 году составил 3</w:t>
      </w:r>
      <w:r w:rsidR="00A175E6">
        <w:rPr>
          <w:rFonts w:ascii="Times New Roman" w:hAnsi="Times New Roman"/>
          <w:sz w:val="28"/>
        </w:rPr>
        <w:t>48</w:t>
      </w:r>
      <w:r>
        <w:rPr>
          <w:rFonts w:ascii="Times New Roman" w:hAnsi="Times New Roman"/>
          <w:sz w:val="28"/>
        </w:rPr>
        <w:t> </w:t>
      </w:r>
      <w:r w:rsidR="00A175E6">
        <w:rPr>
          <w:rFonts w:ascii="Times New Roman" w:hAnsi="Times New Roman"/>
          <w:sz w:val="28"/>
        </w:rPr>
        <w:t>544</w:t>
      </w:r>
      <w:r>
        <w:rPr>
          <w:rFonts w:ascii="Times New Roman" w:hAnsi="Times New Roman"/>
          <w:sz w:val="28"/>
        </w:rPr>
        <w:t>,</w:t>
      </w:r>
      <w:r w:rsidR="00A175E6">
        <w:rPr>
          <w:rFonts w:ascii="Times New Roman" w:hAnsi="Times New Roman"/>
          <w:sz w:val="28"/>
        </w:rPr>
        <w:t>67357</w:t>
      </w:r>
      <w:r>
        <w:rPr>
          <w:rFonts w:ascii="Times New Roman" w:hAnsi="Times New Roman"/>
          <w:sz w:val="28"/>
        </w:rPr>
        <w:t xml:space="preserve"> тыс. рублей, в том числе из федерального бюджета – </w:t>
      </w:r>
      <w:r w:rsidR="00A175E6">
        <w:rPr>
          <w:rFonts w:ascii="Times New Roman" w:hAnsi="Times New Roman"/>
          <w:sz w:val="28"/>
        </w:rPr>
        <w:t>30</w:t>
      </w:r>
      <w:r>
        <w:rPr>
          <w:rFonts w:ascii="Times New Roman" w:hAnsi="Times New Roman"/>
          <w:sz w:val="28"/>
        </w:rPr>
        <w:t> </w:t>
      </w:r>
      <w:r w:rsidR="00A175E6">
        <w:rPr>
          <w:rFonts w:ascii="Times New Roman" w:hAnsi="Times New Roman"/>
          <w:sz w:val="28"/>
        </w:rPr>
        <w:t>416</w:t>
      </w:r>
      <w:r>
        <w:rPr>
          <w:rFonts w:ascii="Times New Roman" w:hAnsi="Times New Roman"/>
          <w:sz w:val="28"/>
        </w:rPr>
        <w:t>,</w:t>
      </w:r>
      <w:r w:rsidR="00A175E6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0000 тыс. рублей, из краевого бюджета – 3</w:t>
      </w:r>
      <w:r w:rsidR="00A175E6"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> </w:t>
      </w:r>
      <w:r w:rsidR="00A175E6">
        <w:rPr>
          <w:rFonts w:ascii="Times New Roman" w:hAnsi="Times New Roman"/>
          <w:sz w:val="28"/>
        </w:rPr>
        <w:t>128</w:t>
      </w:r>
      <w:r>
        <w:rPr>
          <w:rFonts w:ascii="Times New Roman" w:hAnsi="Times New Roman"/>
          <w:sz w:val="28"/>
        </w:rPr>
        <w:t>,</w:t>
      </w:r>
      <w:r w:rsidR="00A175E6">
        <w:rPr>
          <w:rFonts w:ascii="Times New Roman" w:hAnsi="Times New Roman"/>
          <w:sz w:val="28"/>
        </w:rPr>
        <w:t>27357</w:t>
      </w:r>
      <w:r>
        <w:rPr>
          <w:rFonts w:ascii="Times New Roman" w:hAnsi="Times New Roman"/>
          <w:sz w:val="28"/>
        </w:rPr>
        <w:t xml:space="preserve"> тыс. рублей.</w:t>
      </w:r>
    </w:p>
    <w:p w:rsidR="005A3BFC" w:rsidRDefault="00D63C6D">
      <w:pPr>
        <w:spacing w:after="0" w:line="360" w:lineRule="exac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состоянию на отчетную дату профинансировано</w:t>
      </w:r>
      <w:r w:rsidR="001B4037">
        <w:rPr>
          <w:rFonts w:ascii="Times New Roman" w:hAnsi="Times New Roman"/>
          <w:sz w:val="28"/>
        </w:rPr>
        <w:t xml:space="preserve"> и освоено</w:t>
      </w:r>
      <w:r>
        <w:rPr>
          <w:rFonts w:ascii="Times New Roman" w:hAnsi="Times New Roman"/>
          <w:sz w:val="28"/>
        </w:rPr>
        <w:t xml:space="preserve"> 3</w:t>
      </w:r>
      <w:r w:rsidR="00A175E6">
        <w:rPr>
          <w:rFonts w:ascii="Times New Roman" w:hAnsi="Times New Roman"/>
          <w:sz w:val="28"/>
        </w:rPr>
        <w:t>47</w:t>
      </w:r>
      <w:r>
        <w:rPr>
          <w:rFonts w:ascii="Times New Roman" w:hAnsi="Times New Roman"/>
          <w:sz w:val="28"/>
        </w:rPr>
        <w:t> </w:t>
      </w:r>
      <w:r w:rsidR="00A175E6">
        <w:rPr>
          <w:rFonts w:ascii="Times New Roman" w:hAnsi="Times New Roman"/>
          <w:sz w:val="28"/>
        </w:rPr>
        <w:t>638</w:t>
      </w:r>
      <w:r>
        <w:rPr>
          <w:rFonts w:ascii="Times New Roman" w:hAnsi="Times New Roman"/>
          <w:sz w:val="28"/>
        </w:rPr>
        <w:t>,</w:t>
      </w:r>
      <w:r w:rsidR="00A175E6">
        <w:rPr>
          <w:rFonts w:ascii="Times New Roman" w:hAnsi="Times New Roman"/>
          <w:sz w:val="28"/>
        </w:rPr>
        <w:t>39743</w:t>
      </w:r>
      <w:r>
        <w:rPr>
          <w:rFonts w:ascii="Times New Roman" w:hAnsi="Times New Roman"/>
          <w:sz w:val="28"/>
        </w:rPr>
        <w:t xml:space="preserve"> тыс. рублей или 99,</w:t>
      </w:r>
      <w:r w:rsidR="00A175E6">
        <w:rPr>
          <w:rFonts w:ascii="Times New Roman" w:hAnsi="Times New Roman"/>
          <w:sz w:val="28"/>
        </w:rPr>
        <w:t>73</w:t>
      </w:r>
      <w:r>
        <w:rPr>
          <w:rFonts w:ascii="Times New Roman" w:hAnsi="Times New Roman"/>
          <w:sz w:val="28"/>
        </w:rPr>
        <w:t xml:space="preserve"> % от плановых назначений, в том числе за счет средств федерального бюджета </w:t>
      </w:r>
      <w:r w:rsidR="00A175E6">
        <w:rPr>
          <w:rFonts w:ascii="Times New Roman" w:hAnsi="Times New Roman"/>
          <w:sz w:val="28"/>
        </w:rPr>
        <w:t>30</w:t>
      </w:r>
      <w:r>
        <w:rPr>
          <w:rFonts w:ascii="Times New Roman" w:hAnsi="Times New Roman"/>
          <w:sz w:val="28"/>
        </w:rPr>
        <w:t xml:space="preserve"> </w:t>
      </w:r>
      <w:r w:rsidR="00A175E6">
        <w:rPr>
          <w:rFonts w:ascii="Times New Roman" w:hAnsi="Times New Roman"/>
          <w:sz w:val="28"/>
        </w:rPr>
        <w:t>416</w:t>
      </w:r>
      <w:r>
        <w:rPr>
          <w:rFonts w:ascii="Times New Roman" w:hAnsi="Times New Roman"/>
          <w:sz w:val="28"/>
        </w:rPr>
        <w:t>,</w:t>
      </w:r>
      <w:r w:rsidR="00A175E6">
        <w:rPr>
          <w:rFonts w:ascii="Times New Roman" w:hAnsi="Times New Roman"/>
          <w:sz w:val="28"/>
        </w:rPr>
        <w:t>39958</w:t>
      </w:r>
      <w:r>
        <w:rPr>
          <w:rFonts w:ascii="Times New Roman" w:hAnsi="Times New Roman"/>
          <w:sz w:val="28"/>
        </w:rPr>
        <w:t xml:space="preserve"> тыс. рублей, краевого бюджета 3</w:t>
      </w:r>
      <w:r w:rsidR="00A175E6">
        <w:rPr>
          <w:rFonts w:ascii="Times New Roman" w:hAnsi="Times New Roman"/>
          <w:sz w:val="28"/>
        </w:rPr>
        <w:t>17</w:t>
      </w:r>
      <w:r>
        <w:rPr>
          <w:rFonts w:ascii="Times New Roman" w:hAnsi="Times New Roman"/>
          <w:sz w:val="28"/>
        </w:rPr>
        <w:t> </w:t>
      </w:r>
      <w:r w:rsidR="00A175E6">
        <w:rPr>
          <w:rFonts w:ascii="Times New Roman" w:hAnsi="Times New Roman"/>
          <w:sz w:val="28"/>
        </w:rPr>
        <w:t>221</w:t>
      </w:r>
      <w:r>
        <w:rPr>
          <w:rFonts w:ascii="Times New Roman" w:hAnsi="Times New Roman"/>
          <w:sz w:val="28"/>
        </w:rPr>
        <w:t>,</w:t>
      </w:r>
      <w:r w:rsidR="00A175E6">
        <w:rPr>
          <w:rFonts w:ascii="Times New Roman" w:hAnsi="Times New Roman"/>
          <w:sz w:val="28"/>
        </w:rPr>
        <w:t>99785</w:t>
      </w:r>
      <w:r w:rsidR="001B4037">
        <w:rPr>
          <w:rFonts w:ascii="Times New Roman" w:hAnsi="Times New Roman"/>
          <w:sz w:val="28"/>
        </w:rPr>
        <w:t xml:space="preserve"> тыс. рублей.</w:t>
      </w:r>
    </w:p>
    <w:p w:rsidR="005A3BFC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Подпрограммой 1 «Охрана окружающей среды и обеспечение экологической безопасности в Камчатском крае»</w:t>
      </w:r>
      <w:r>
        <w:rPr>
          <w:rFonts w:ascii="Times New Roman" w:hAnsi="Times New Roman"/>
          <w:sz w:val="28"/>
        </w:rPr>
        <w:t xml:space="preserve"> предусмотрено </w:t>
      </w:r>
      <w:r w:rsidR="00A175E6">
        <w:rPr>
          <w:rFonts w:ascii="Times New Roman" w:hAnsi="Times New Roman"/>
          <w:sz w:val="28"/>
        </w:rPr>
        <w:t>135 077,05099</w:t>
      </w:r>
      <w:r>
        <w:rPr>
          <w:rFonts w:ascii="Times New Roman" w:hAnsi="Times New Roman"/>
          <w:sz w:val="28"/>
        </w:rPr>
        <w:t xml:space="preserve"> тыс. рублей за счет средств краевого бюджета.</w:t>
      </w:r>
    </w:p>
    <w:p w:rsidR="005A3BFC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состоянию на отчетную дату профинансировано и освоено </w:t>
      </w:r>
      <w:r w:rsidR="001B4037" w:rsidRPr="001B4037">
        <w:rPr>
          <w:rFonts w:ascii="Times New Roman" w:hAnsi="Times New Roman"/>
          <w:sz w:val="28"/>
        </w:rPr>
        <w:t xml:space="preserve">135 077,05099 </w:t>
      </w:r>
      <w:r>
        <w:rPr>
          <w:rFonts w:ascii="Times New Roman" w:hAnsi="Times New Roman"/>
          <w:sz w:val="28"/>
        </w:rPr>
        <w:t xml:space="preserve">тыс. рублей или </w:t>
      </w:r>
      <w:r w:rsidR="001B4037"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 xml:space="preserve"> % от плановых назначений.</w:t>
      </w:r>
    </w:p>
    <w:p w:rsidR="005A3BFC" w:rsidRPr="001B4037" w:rsidRDefault="00D63C6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 w:rsidRPr="002E00EB">
        <w:rPr>
          <w:rFonts w:ascii="Times New Roman" w:hAnsi="Times New Roman" w:cs="Times New Roman"/>
          <w:b/>
          <w:sz w:val="28"/>
          <w:szCs w:val="28"/>
        </w:rPr>
        <w:t>В 2023 году</w:t>
      </w:r>
      <w:r w:rsidRPr="001B4037">
        <w:rPr>
          <w:rFonts w:ascii="Times New Roman" w:hAnsi="Times New Roman"/>
          <w:b/>
          <w:sz w:val="28"/>
        </w:rPr>
        <w:t xml:space="preserve"> достигнуты следующие результаты.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b/>
          <w:sz w:val="28"/>
        </w:rPr>
      </w:pPr>
      <w:r w:rsidRPr="001B4037">
        <w:rPr>
          <w:rFonts w:ascii="Times New Roman" w:hAnsi="Times New Roman"/>
          <w:b/>
          <w:i/>
          <w:sz w:val="28"/>
        </w:rPr>
        <w:t>По основному</w:t>
      </w:r>
      <w:r>
        <w:rPr>
          <w:rFonts w:ascii="Times New Roman" w:hAnsi="Times New Roman"/>
          <w:b/>
          <w:i/>
          <w:sz w:val="28"/>
        </w:rPr>
        <w:t xml:space="preserve"> мероприятию 1.1. «Совершенствование нормативной правовой базы Камчатского края и методическое обеспечение в области охраны окружающей среды»</w:t>
      </w:r>
      <w:r>
        <w:rPr>
          <w:rFonts w:ascii="Times New Roman" w:hAnsi="Times New Roman"/>
          <w:b/>
          <w:sz w:val="28"/>
        </w:rPr>
        <w:t>:</w:t>
      </w:r>
    </w:p>
    <w:p w:rsidR="001B4037" w:rsidRPr="001B4037" w:rsidRDefault="001B4037" w:rsidP="001B4037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B40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В 2023 году проведено 3 заседания Межведомственной рабочей группы по выработке решений по вопросам функционирования и развития системы особо охраняемых природных территорий регионального значения в Камчатском крае и 1 заседание Комиссии по редким и находящимся под угрозой исчезновения животным, растениям и грибам Камчатского края.</w:t>
      </w:r>
    </w:p>
    <w:p w:rsidR="001B4037" w:rsidRPr="001B4037" w:rsidRDefault="001B4037" w:rsidP="001B4037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B40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Проводится системная работа по приведению нормативных правовых актов, в том числе положений об ООПТ, в соответствие с действующим законодательством.</w:t>
      </w:r>
    </w:p>
    <w:p w:rsidR="001B4037" w:rsidRPr="001B4037" w:rsidRDefault="001B4037" w:rsidP="001B4037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B40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В течение 2023 года Министерством природных ресурсов и экологии Камчатского края разработаны постановления Правительства Камчатского края:</w:t>
      </w:r>
    </w:p>
    <w:p w:rsidR="001B4037" w:rsidRPr="001B4037" w:rsidRDefault="001B4037" w:rsidP="001B4037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B40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- от 04.05.2023 № 252-П «О внесении изменений в постановление Правительства Камчатского края от 14.04.2009 № 174-П «Об учреждении Красной книги Камчатского края» в части касающейся приведения процедуры ведения Красной книги Камчатского края в соответствие с действующим законодательством;</w:t>
      </w:r>
    </w:p>
    <w:p w:rsidR="001B4037" w:rsidRPr="001B4037" w:rsidRDefault="001B4037" w:rsidP="001B4037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B40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- от 05.06.2023 № 314-П «О памятнике природы регионального значения «Андриановские водопады»;</w:t>
      </w:r>
    </w:p>
    <w:p w:rsidR="001B4037" w:rsidRPr="001B4037" w:rsidRDefault="001B4037" w:rsidP="001B4037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B40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- от 08.06.2023 № 318-П «О памятнике природы регионального значения «Гора Зайкин Мыс»;</w:t>
      </w:r>
    </w:p>
    <w:p w:rsidR="001B4037" w:rsidRPr="001B4037" w:rsidRDefault="001B4037" w:rsidP="001B4037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B40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- от 25.07.2023 № 410-П «О внесении изменений в постановление Правительства Камчатского края от 02.03.2018 № 93-П «Об утверждении порядка изъятия объектов животного и растительного мира, занесенных в Красную книгу Камчатского края» в части приведения процедуры получения заинтересованными лицами разрешений на добычу (вылов, сбор) объектов животного и растительного мира, занесенных в Красную книгу Камчатского края, в соответствие с действующим законодательством;</w:t>
      </w:r>
    </w:p>
    <w:p w:rsidR="001B4037" w:rsidRPr="001B4037" w:rsidRDefault="001B4037" w:rsidP="001B4037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B40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- от 20.12.2023 № 663-П «О памятнике природы регионального значения «Остров Богослова»;</w:t>
      </w:r>
    </w:p>
    <w:p w:rsidR="001B4037" w:rsidRPr="001B4037" w:rsidRDefault="001B4037" w:rsidP="001B4037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B40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- от 22.12.2023 № 674-П «О памятнике природы регионального значения «Бухта Анастасии»;</w:t>
      </w:r>
    </w:p>
    <w:p w:rsidR="001B4037" w:rsidRPr="001B4037" w:rsidRDefault="001B4037" w:rsidP="001B4037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B40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- от 22.12.2023 № 675-П «О памятнике природы регионального значения «Мыс Витгенштейна».</w:t>
      </w:r>
    </w:p>
    <w:p w:rsidR="005A3BFC" w:rsidRPr="001B4037" w:rsidRDefault="001B4037" w:rsidP="001B4037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B40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Разработан приказ Министерства природных ресурсов и экологии Камчатского края от 05.09.2023 № 10-Н об утверждении порядка оформления и выдачи разрешений на посещение особо охраняемых природных территорий регионального значения Камчатского края, управление и охрана которыми осуществляется краевыми государственными бюджетными учреждениями, подведомственными Министерству природных ресурсов и экологии Камчатского края.</w:t>
      </w:r>
    </w:p>
    <w:p w:rsidR="005A3BFC" w:rsidRDefault="00D63C6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По основному мероприятию 1.2. «Осуществление государственного экологического мониторинга»:</w:t>
      </w:r>
    </w:p>
    <w:p w:rsidR="005A3BFC" w:rsidRDefault="002B1B0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D63C6D">
        <w:rPr>
          <w:rFonts w:ascii="Times New Roman" w:hAnsi="Times New Roman"/>
          <w:sz w:val="28"/>
        </w:rPr>
        <w:t>. В рамках государственного контракта приобретены информационные услуги в области гидрометеорологии и мониторинга окружающей среды у ФГБУ «Камчатское УГМС». Получена первичная (наблюденная), текущая (вторичная), прогностическая, режимно-справочная гидрометеорологическая продукция, информация о состоянии окружающей среды, ее загрязнении, для наполнения информационного портала системы экологического мониторинга в Камчатском крае Kamchatka.eco, в том числе данные на двух дополнительных точках мониторинга морских вод в районе расположения Халактырского пляжа.</w:t>
      </w:r>
    </w:p>
    <w:p w:rsidR="005A3BFC" w:rsidRDefault="002B1B0B" w:rsidP="002B1B0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D63C6D">
        <w:rPr>
          <w:rFonts w:ascii="Times New Roman" w:hAnsi="Times New Roman"/>
          <w:sz w:val="28"/>
        </w:rPr>
        <w:t xml:space="preserve">. Выполнены работы по </w:t>
      </w:r>
      <w:r w:rsidRPr="002B1B0B">
        <w:rPr>
          <w:rFonts w:ascii="Times New Roman" w:hAnsi="Times New Roman"/>
          <w:sz w:val="28"/>
        </w:rPr>
        <w:t>технической поддержке, модернизации (доработке) и развитию государственной информац</w:t>
      </w:r>
      <w:r>
        <w:rPr>
          <w:rFonts w:ascii="Times New Roman" w:hAnsi="Times New Roman"/>
          <w:sz w:val="28"/>
        </w:rPr>
        <w:t xml:space="preserve">ионной системы Камчатского края </w:t>
      </w:r>
      <w:r w:rsidRPr="002B1B0B">
        <w:rPr>
          <w:rFonts w:ascii="Times New Roman" w:hAnsi="Times New Roman"/>
          <w:sz w:val="28"/>
        </w:rPr>
        <w:t>«Портал экологическог</w:t>
      </w:r>
      <w:r>
        <w:rPr>
          <w:rFonts w:ascii="Times New Roman" w:hAnsi="Times New Roman"/>
          <w:sz w:val="28"/>
        </w:rPr>
        <w:t xml:space="preserve">о мониторинга Камчатского края» </w:t>
      </w:r>
      <w:r w:rsidRPr="002B1B0B">
        <w:rPr>
          <w:rFonts w:ascii="Times New Roman" w:hAnsi="Times New Roman"/>
          <w:sz w:val="28"/>
        </w:rPr>
        <w:t>(ГИ</w:t>
      </w:r>
      <w:r>
        <w:rPr>
          <w:rFonts w:ascii="Times New Roman" w:hAnsi="Times New Roman"/>
          <w:sz w:val="28"/>
        </w:rPr>
        <w:t>С «Экопортал Камчатского края»)</w:t>
      </w:r>
      <w:r w:rsidR="00D63C6D">
        <w:rPr>
          <w:rFonts w:ascii="Times New Roman" w:hAnsi="Times New Roman"/>
          <w:sz w:val="28"/>
        </w:rPr>
        <w:t xml:space="preserve">. В </w:t>
      </w:r>
      <w:r>
        <w:rPr>
          <w:rFonts w:ascii="Times New Roman" w:hAnsi="Times New Roman"/>
          <w:sz w:val="28"/>
        </w:rPr>
        <w:t>том числе</w:t>
      </w:r>
      <w:r w:rsidR="00D63C6D">
        <w:rPr>
          <w:rFonts w:ascii="Times New Roman" w:hAnsi="Times New Roman"/>
          <w:sz w:val="28"/>
        </w:rPr>
        <w:t>:</w:t>
      </w:r>
    </w:p>
    <w:p w:rsidR="002B1B0B" w:rsidRDefault="00C4322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расширены</w:t>
      </w:r>
      <w:r w:rsidRPr="00C4322F">
        <w:rPr>
          <w:rFonts w:ascii="Times New Roman" w:hAnsi="Times New Roman"/>
          <w:sz w:val="28"/>
        </w:rPr>
        <w:t xml:space="preserve"> функциональны</w:t>
      </w:r>
      <w:r>
        <w:rPr>
          <w:rFonts w:ascii="Times New Roman" w:hAnsi="Times New Roman"/>
          <w:sz w:val="28"/>
        </w:rPr>
        <w:t>е</w:t>
      </w:r>
      <w:r w:rsidRPr="00C4322F">
        <w:rPr>
          <w:rFonts w:ascii="Times New Roman" w:hAnsi="Times New Roman"/>
          <w:sz w:val="28"/>
        </w:rPr>
        <w:t xml:space="preserve"> возможност</w:t>
      </w:r>
      <w:r>
        <w:rPr>
          <w:rFonts w:ascii="Times New Roman" w:hAnsi="Times New Roman"/>
          <w:sz w:val="28"/>
        </w:rPr>
        <w:t xml:space="preserve">и </w:t>
      </w:r>
      <w:r w:rsidRPr="00C4322F">
        <w:rPr>
          <w:rFonts w:ascii="Times New Roman" w:hAnsi="Times New Roman"/>
          <w:sz w:val="28"/>
        </w:rPr>
        <w:t>Портала</w:t>
      </w:r>
      <w:r w:rsidR="00D513AF">
        <w:rPr>
          <w:rFonts w:ascii="Times New Roman" w:hAnsi="Times New Roman"/>
          <w:sz w:val="28"/>
        </w:rPr>
        <w:t>;</w:t>
      </w:r>
    </w:p>
    <w:p w:rsidR="002B1B0B" w:rsidRDefault="00D513AF" w:rsidP="00623754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сф</w:t>
      </w:r>
      <w:r w:rsidRPr="00D513AF">
        <w:rPr>
          <w:rFonts w:ascii="Times New Roman" w:hAnsi="Times New Roman"/>
          <w:sz w:val="28"/>
        </w:rPr>
        <w:t>ормирован</w:t>
      </w:r>
      <w:r w:rsidR="00623754">
        <w:rPr>
          <w:rFonts w:ascii="Times New Roman" w:hAnsi="Times New Roman"/>
          <w:sz w:val="28"/>
        </w:rPr>
        <w:t>ы</w:t>
      </w:r>
      <w:r w:rsidRPr="00D513AF">
        <w:rPr>
          <w:rFonts w:ascii="Times New Roman" w:hAnsi="Times New Roman"/>
          <w:sz w:val="28"/>
        </w:rPr>
        <w:t xml:space="preserve"> нов</w:t>
      </w:r>
      <w:r>
        <w:rPr>
          <w:rFonts w:ascii="Times New Roman" w:hAnsi="Times New Roman"/>
          <w:sz w:val="28"/>
        </w:rPr>
        <w:t>ы</w:t>
      </w:r>
      <w:r w:rsidR="00623754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раздел</w:t>
      </w:r>
      <w:r w:rsidR="00623754">
        <w:rPr>
          <w:rFonts w:ascii="Times New Roman" w:hAnsi="Times New Roman"/>
          <w:sz w:val="28"/>
        </w:rPr>
        <w:t>ы</w:t>
      </w:r>
      <w:r w:rsidRPr="00D513AF">
        <w:rPr>
          <w:rFonts w:ascii="Times New Roman" w:hAnsi="Times New Roman"/>
          <w:sz w:val="28"/>
        </w:rPr>
        <w:t xml:space="preserve"> (функциональн</w:t>
      </w:r>
      <w:r>
        <w:rPr>
          <w:rFonts w:ascii="Times New Roman" w:hAnsi="Times New Roman"/>
          <w:sz w:val="28"/>
        </w:rPr>
        <w:t>ы</w:t>
      </w:r>
      <w:r w:rsidR="00623754">
        <w:rPr>
          <w:rFonts w:ascii="Times New Roman" w:hAnsi="Times New Roman"/>
          <w:sz w:val="28"/>
        </w:rPr>
        <w:t xml:space="preserve">е </w:t>
      </w:r>
      <w:r>
        <w:rPr>
          <w:rFonts w:ascii="Times New Roman" w:hAnsi="Times New Roman"/>
          <w:sz w:val="28"/>
        </w:rPr>
        <w:t>блок</w:t>
      </w:r>
      <w:r w:rsidR="00623754">
        <w:rPr>
          <w:rFonts w:ascii="Times New Roman" w:hAnsi="Times New Roman"/>
          <w:sz w:val="28"/>
        </w:rPr>
        <w:t>и</w:t>
      </w:r>
      <w:r w:rsidRPr="00D513AF">
        <w:rPr>
          <w:rFonts w:ascii="Times New Roman" w:hAnsi="Times New Roman"/>
          <w:sz w:val="28"/>
        </w:rPr>
        <w:t>) Портала с наименовани</w:t>
      </w:r>
      <w:r w:rsidR="00623754">
        <w:rPr>
          <w:rFonts w:ascii="Times New Roman" w:hAnsi="Times New Roman"/>
          <w:sz w:val="28"/>
        </w:rPr>
        <w:t xml:space="preserve">ями «Природоохранные мероприятия», </w:t>
      </w:r>
      <w:r w:rsidR="00623754" w:rsidRPr="00623754">
        <w:rPr>
          <w:rFonts w:ascii="Times New Roman" w:hAnsi="Times New Roman"/>
          <w:sz w:val="28"/>
        </w:rPr>
        <w:t>«Контро</w:t>
      </w:r>
      <w:r w:rsidR="00623754">
        <w:rPr>
          <w:rFonts w:ascii="Times New Roman" w:hAnsi="Times New Roman"/>
          <w:sz w:val="28"/>
        </w:rPr>
        <w:t xml:space="preserve">льная (надзорная) деятельность», </w:t>
      </w:r>
      <w:r w:rsidR="00623754" w:rsidRPr="00623754">
        <w:rPr>
          <w:rFonts w:ascii="Times New Roman" w:hAnsi="Times New Roman"/>
          <w:sz w:val="28"/>
        </w:rPr>
        <w:t>«Объекты негативного воздействия на окружающую среду»</w:t>
      </w:r>
      <w:r w:rsidR="00623754">
        <w:rPr>
          <w:rFonts w:ascii="Times New Roman" w:hAnsi="Times New Roman"/>
          <w:sz w:val="28"/>
        </w:rPr>
        <w:t>.</w:t>
      </w:r>
    </w:p>
    <w:p w:rsidR="005A3BFC" w:rsidRDefault="002B1B0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D63C6D">
        <w:rPr>
          <w:rFonts w:ascii="Times New Roman" w:hAnsi="Times New Roman"/>
          <w:sz w:val="28"/>
        </w:rPr>
        <w:t xml:space="preserve">. В целях развития и совершенствования государственной системы наблюдений за состоянием окружающей среды, в том числе территориальной системы наблюдений за состоянием окружающей среды в соответствии с </w:t>
      </w:r>
      <w:r w:rsidR="00D63C6D">
        <w:rPr>
          <w:rFonts w:ascii="Times New Roman" w:hAnsi="Times New Roman"/>
          <w:sz w:val="28"/>
        </w:rPr>
        <w:lastRenderedPageBreak/>
        <w:t>Соглашением от 22.07.2021 № С-140-137 между Федеральной службой по гидрометеорологии и мониторингу окружающей среды и Камчатским краем о сотрудничестве в области гидрометеорологии и смежных с ней областях, мониторинга состояния и загрязнения окружающей среды на 2021-2025 годы Министерством природных ресурсов и экологии Камчатского края в 202</w:t>
      </w:r>
      <w:r w:rsidR="00C40F05">
        <w:rPr>
          <w:rFonts w:ascii="Times New Roman" w:hAnsi="Times New Roman"/>
          <w:sz w:val="28"/>
        </w:rPr>
        <w:t>3</w:t>
      </w:r>
      <w:r w:rsidR="00D63C6D">
        <w:rPr>
          <w:rFonts w:ascii="Times New Roman" w:hAnsi="Times New Roman"/>
          <w:sz w:val="28"/>
        </w:rPr>
        <w:t xml:space="preserve"> году за счет средств краевого бюджета закуплены автоматизированные гидрологические комплексы в количестве </w:t>
      </w:r>
      <w:r w:rsidR="00623754">
        <w:rPr>
          <w:rFonts w:ascii="Times New Roman" w:hAnsi="Times New Roman"/>
          <w:sz w:val="28"/>
        </w:rPr>
        <w:t>3</w:t>
      </w:r>
      <w:r w:rsidR="00D63C6D">
        <w:rPr>
          <w:rFonts w:ascii="Times New Roman" w:hAnsi="Times New Roman"/>
          <w:sz w:val="28"/>
        </w:rPr>
        <w:t xml:space="preserve"> штук.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согласованию с ФГБУ «Камчатское УГМС» автоматизированные гидрологические комплексы установлены </w:t>
      </w:r>
      <w:r w:rsidR="00623754" w:rsidRPr="00623754">
        <w:rPr>
          <w:rFonts w:ascii="Times New Roman" w:hAnsi="Times New Roman"/>
          <w:sz w:val="28"/>
        </w:rPr>
        <w:t>на р. Палана – городской округ «поселок Палана», на р. Энычаваям – с. Таловка и р. Оклан – с. Оклан (Пенжинский муниципальный район).</w:t>
      </w:r>
    </w:p>
    <w:p w:rsidR="005A3BFC" w:rsidRDefault="00623754" w:rsidP="00C40F0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D63C6D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Выполнены работы 1 этапа </w:t>
      </w:r>
      <w:r w:rsidRPr="00623754">
        <w:rPr>
          <w:rFonts w:ascii="Times New Roman" w:hAnsi="Times New Roman"/>
          <w:sz w:val="28"/>
        </w:rPr>
        <w:t>научно-исследовательской работы по разработке карты цунамирайонирования побережья Авачинского залива Камчатского края. Срок завершения работ 2 этапа – до 31.08.2024.</w:t>
      </w:r>
    </w:p>
    <w:p w:rsidR="005A3BFC" w:rsidRDefault="005A3BFC">
      <w:pPr>
        <w:spacing w:after="0" w:line="360" w:lineRule="exact"/>
        <w:jc w:val="both"/>
        <w:rPr>
          <w:rFonts w:ascii="Times New Roman" w:hAnsi="Times New Roman"/>
          <w:b/>
          <w:i/>
          <w:sz w:val="28"/>
        </w:rPr>
      </w:pP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По основному мероприятию 1.4.</w:t>
      </w:r>
      <w:r>
        <w:rPr>
          <w:b/>
          <w:i/>
        </w:rPr>
        <w:t xml:space="preserve"> «</w:t>
      </w:r>
      <w:r>
        <w:rPr>
          <w:rFonts w:ascii="Times New Roman" w:hAnsi="Times New Roman"/>
          <w:b/>
          <w:i/>
          <w:sz w:val="28"/>
        </w:rPr>
        <w:t>Формирование экологической культуры населения Камчатского края»:</w:t>
      </w:r>
    </w:p>
    <w:p w:rsidR="005A3BFC" w:rsidRPr="00C40F05" w:rsidRDefault="00D63C6D" w:rsidP="00C40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F05">
        <w:rPr>
          <w:rFonts w:ascii="Times New Roman" w:hAnsi="Times New Roman" w:cs="Times New Roman"/>
          <w:sz w:val="28"/>
          <w:szCs w:val="28"/>
        </w:rPr>
        <w:t xml:space="preserve">1. Проведены Дни защиты от экологической опасности в Камчатском крае. </w:t>
      </w:r>
    </w:p>
    <w:p w:rsidR="005A3BFC" w:rsidRPr="00C40F05" w:rsidRDefault="00D63C6D" w:rsidP="00C40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F05">
        <w:rPr>
          <w:rFonts w:ascii="Times New Roman" w:hAnsi="Times New Roman" w:cs="Times New Roman"/>
          <w:sz w:val="28"/>
          <w:szCs w:val="28"/>
        </w:rPr>
        <w:t>Согласно постановлению Правительства Российской Федерации от 11.06.1996 № 686 «О проведении Дней защиты от экологической опасности» и в целях проведения эффективной экологической политики по улучшению состояния окружающей среды в Камчатском крае, в весенний период на территории полуострова были организованы и проведены Дни защиты от экологической опасности в Камчатском крае в 2023 году (далее – Дни защиты).</w:t>
      </w:r>
    </w:p>
    <w:p w:rsidR="005A3BFC" w:rsidRPr="00C40F05" w:rsidRDefault="00D63C6D" w:rsidP="00C40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F05">
        <w:rPr>
          <w:rFonts w:ascii="Times New Roman" w:hAnsi="Times New Roman" w:cs="Times New Roman"/>
          <w:sz w:val="28"/>
          <w:szCs w:val="28"/>
        </w:rPr>
        <w:t>В соответствии с распоряжением Правительства Камчатского края от 24.04.2023 № 174-РП, в 2023 году акция Дни защиты в регионе проходила уже в 30-й раз.</w:t>
      </w:r>
    </w:p>
    <w:p w:rsidR="005A3BFC" w:rsidRPr="00C40F05" w:rsidRDefault="00D63C6D" w:rsidP="00C40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F05">
        <w:rPr>
          <w:rFonts w:ascii="Times New Roman" w:hAnsi="Times New Roman" w:cs="Times New Roman"/>
          <w:sz w:val="28"/>
          <w:szCs w:val="28"/>
        </w:rPr>
        <w:t>В мероприятиях по проведению Дней защиты в качестве исполнителей участвовали все 67 органа местного самоуправления Камчатского края (3 городские округа, 5 городских поселений, 11 муниципальных районов и 48 сельских поселений), а также ряд заинтересованных министерств, агентств и ведомств федерального и регионального подчинения.</w:t>
      </w:r>
    </w:p>
    <w:p w:rsidR="005A3BFC" w:rsidRPr="00C40F05" w:rsidRDefault="00D63C6D" w:rsidP="00C40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F05">
        <w:rPr>
          <w:rFonts w:ascii="Times New Roman" w:hAnsi="Times New Roman" w:cs="Times New Roman"/>
          <w:sz w:val="28"/>
          <w:szCs w:val="28"/>
        </w:rPr>
        <w:t xml:space="preserve">В рамках проведения Дней защиты было организовано и проведено множество мероприятий, направленных на экологическое воспитание и просвещение. В образовательных учреждениях края прошли конкурсы детских творческих работ и уроки, посвященные экологической культуре. Также были организованы конференции, выставки и экологические акции, на которых были представлены </w:t>
      </w:r>
      <w:r w:rsidR="00C40F05" w:rsidRPr="00C40F05">
        <w:rPr>
          <w:rFonts w:ascii="Times New Roman" w:hAnsi="Times New Roman" w:cs="Times New Roman"/>
          <w:sz w:val="28"/>
          <w:szCs w:val="28"/>
        </w:rPr>
        <w:t>работы,</w:t>
      </w:r>
      <w:r w:rsidRPr="00C40F05">
        <w:rPr>
          <w:rFonts w:ascii="Times New Roman" w:hAnsi="Times New Roman" w:cs="Times New Roman"/>
          <w:sz w:val="28"/>
          <w:szCs w:val="28"/>
        </w:rPr>
        <w:t xml:space="preserve"> связанные с экологией, охраной окружающей среды и природоохранными мероприятиями. Были подготовлены информационные материалы, включающие заметки и статьи, с основной тематикой по экологии и природоохранной деятельности. Общее число участников мероприятия в Камчатском крае </w:t>
      </w:r>
      <w:r w:rsidR="00C40F05" w:rsidRPr="00C40F05">
        <w:rPr>
          <w:rFonts w:ascii="Times New Roman" w:hAnsi="Times New Roman" w:cs="Times New Roman"/>
          <w:sz w:val="28"/>
          <w:szCs w:val="28"/>
        </w:rPr>
        <w:t>превысило 35</w:t>
      </w:r>
      <w:r w:rsidRPr="00C40F05">
        <w:rPr>
          <w:rFonts w:ascii="Times New Roman" w:hAnsi="Times New Roman" w:cs="Times New Roman"/>
          <w:sz w:val="28"/>
          <w:szCs w:val="28"/>
        </w:rPr>
        <w:t>,0 тыс. человек.</w:t>
      </w:r>
    </w:p>
    <w:p w:rsidR="005A3BFC" w:rsidRPr="00C40F05" w:rsidRDefault="00D63C6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 w:rsidRPr="00C40F05">
        <w:rPr>
          <w:rFonts w:ascii="Times New Roman" w:hAnsi="Times New Roman"/>
          <w:sz w:val="28"/>
        </w:rPr>
        <w:lastRenderedPageBreak/>
        <w:t xml:space="preserve">2. Организован и проведен краевой праздник экологический фестиваль «Море жизни». Фестивалю присвоен статус краевого праздника, запланированного к проведению ежегодно каждую 4-ю субботу сентября. Цель фестиваля привлечение внимания государственной власти, общественности к вопросам защиты морских млекопитающих и сохранению среды их обитания. </w:t>
      </w:r>
    </w:p>
    <w:p w:rsidR="005A3BFC" w:rsidRPr="00C40F05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40F05">
        <w:rPr>
          <w:rFonts w:ascii="Times New Roman" w:hAnsi="Times New Roman"/>
          <w:sz w:val="28"/>
        </w:rPr>
        <w:t xml:space="preserve">Экологический фестиваль «Море жизни» состоялся 23.09.2023 в г. Петропавловске-Камчатском на территории памятника природы регионального значения «Сопка Никольская». </w:t>
      </w:r>
    </w:p>
    <w:p w:rsidR="005A3BFC" w:rsidRPr="00C40F05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40F05">
        <w:rPr>
          <w:rFonts w:ascii="Times New Roman" w:hAnsi="Times New Roman"/>
          <w:sz w:val="28"/>
        </w:rPr>
        <w:t>В 2023 году тема мероприятия – «Осознанное потребление ресурсов, сохранение биоразнообразия».</w:t>
      </w:r>
    </w:p>
    <w:p w:rsidR="005A3BFC" w:rsidRPr="00C40F05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40F05">
        <w:rPr>
          <w:rFonts w:ascii="Times New Roman" w:hAnsi="Times New Roman"/>
          <w:sz w:val="28"/>
        </w:rPr>
        <w:t>Участие в фестивале приняли порядка 1,5-2 тыс. человек – школьники и воспитанники образовательных учреждений общего среднего и профессионального образования, дополнительного образования, детских садов Камчатского края, учителя, воспитатели, родители детей.</w:t>
      </w:r>
    </w:p>
    <w:p w:rsidR="005A3BFC" w:rsidRPr="00C40F05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40F05">
        <w:rPr>
          <w:rFonts w:ascii="Times New Roman" w:hAnsi="Times New Roman"/>
          <w:sz w:val="28"/>
        </w:rPr>
        <w:t>Экологический фестиваль является социально значимым краевым мероприятием, направлен на экологическое просвещение и формирование экологической культуры населения Камчатского края и гостей полуострова.</w:t>
      </w:r>
    </w:p>
    <w:p w:rsidR="005A3BFC" w:rsidRPr="00C40F05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40F05">
        <w:rPr>
          <w:rFonts w:ascii="Times New Roman" w:hAnsi="Times New Roman"/>
          <w:sz w:val="28"/>
        </w:rPr>
        <w:t xml:space="preserve">Программа фестиваля предусматривает познавательные квесты, конкурсы, мастер классы и другие мероприятия для детей и их родителей, лекции специалистов заповедного дела. </w:t>
      </w:r>
    </w:p>
    <w:p w:rsidR="005A3BFC" w:rsidRPr="00C40F05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40F05">
        <w:rPr>
          <w:rFonts w:ascii="Times New Roman" w:hAnsi="Times New Roman"/>
          <w:sz w:val="28"/>
        </w:rPr>
        <w:t>В 2023 году в рамках фестиваля проведена природоохранная акция по очистке скал Никольской сопки от надписей. Также в мероприятии участие приняли представители  юннатского движения и трудовых отрядов «Движение первых».</w:t>
      </w:r>
    </w:p>
    <w:p w:rsidR="005A3BFC" w:rsidRPr="00C40F05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40F05">
        <w:rPr>
          <w:rFonts w:ascii="Times New Roman" w:hAnsi="Times New Roman"/>
          <w:sz w:val="28"/>
        </w:rPr>
        <w:t>Организаторами праздника являются Министерство природных ресурсов и экологии Камчатского края, Ассоциация особо охраняемых природных территорий Камчатского края.</w:t>
      </w:r>
    </w:p>
    <w:p w:rsidR="005A3BFC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40F05">
        <w:rPr>
          <w:rFonts w:ascii="Times New Roman" w:hAnsi="Times New Roman"/>
          <w:sz w:val="28"/>
        </w:rPr>
        <w:t>Партнерами фестиваля выступают некоммерческие природоохранные учреждения (ФГБУ «Кроноцкий государственный заповедник», ФГБУ Национальный парк «Командорские острова» имени С.В. Маракова, КГБУ «Природный парк «Вулканы Камчатки», Русское географическое общество), научно-исследовательские организации Камчатского края (Камчатский филиал Тихоокеанского института географии ДВО РАН, Камчатский филиал ФГБНУ «ВНИРО» («КамчатНИРО»), СМИ, социально ответственные промышленные предприятия Камчатского края и другие участники.</w:t>
      </w:r>
    </w:p>
    <w:p w:rsidR="005A3BFC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Подготовлен Доклад о состоянии окружающей среды в Камчатском крае в 202</w:t>
      </w:r>
      <w:r w:rsidR="00623754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году, содержащий результаты государственного экологического мониторинга, социально-гигиенического мониторинга, осуществляемых уполномоченными органами государственной власти и подведомственными им государственными учреждениями. Доклад опубликован в газете </w:t>
      </w:r>
      <w:r w:rsidR="001824FA" w:rsidRPr="001824FA">
        <w:rPr>
          <w:rFonts w:ascii="Times New Roman" w:hAnsi="Times New Roman"/>
          <w:sz w:val="28"/>
        </w:rPr>
        <w:t>Официальные ведомости от 25.07.2023 № 129-130 (6382-6383)</w:t>
      </w:r>
      <w:r>
        <w:rPr>
          <w:rFonts w:ascii="Times New Roman" w:hAnsi="Times New Roman"/>
          <w:sz w:val="28"/>
        </w:rPr>
        <w:t>, размещен на официальном сайте исполнительных органов государственной власти Камчатского края, растиражирован по адресу: https://www.kamgov.ru/minprir/ohrana-okruzausej-sredy.</w:t>
      </w:r>
    </w:p>
    <w:p w:rsidR="005A3BFC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Тираж Доклада составил </w:t>
      </w:r>
      <w:r w:rsidR="006A19DF">
        <w:rPr>
          <w:rFonts w:ascii="Times New Roman" w:hAnsi="Times New Roman"/>
          <w:sz w:val="28"/>
        </w:rPr>
        <w:t>50</w:t>
      </w:r>
      <w:r>
        <w:rPr>
          <w:rFonts w:ascii="Times New Roman" w:hAnsi="Times New Roman"/>
          <w:sz w:val="28"/>
        </w:rPr>
        <w:t xml:space="preserve"> экземпляров.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Издана полиграфическая </w:t>
      </w:r>
      <w:r w:rsidR="001824FA">
        <w:rPr>
          <w:rFonts w:ascii="Times New Roman" w:hAnsi="Times New Roman"/>
          <w:sz w:val="28"/>
        </w:rPr>
        <w:t xml:space="preserve">и сувенирная </w:t>
      </w:r>
      <w:r>
        <w:rPr>
          <w:rFonts w:ascii="Times New Roman" w:hAnsi="Times New Roman"/>
          <w:sz w:val="28"/>
        </w:rPr>
        <w:t>продукция природоохранной тематики. Наименование, перечень и количество полиграфической и сувенирной продукции природоохранной тематики, выпущенной по заказу Министерства природных ресурсов и экологии Камчатского края.</w:t>
      </w:r>
    </w:p>
    <w:p w:rsidR="005A3BFC" w:rsidRDefault="005A3BFC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9351" w:type="dxa"/>
        <w:tblLayout w:type="fixed"/>
        <w:tblCellMar>
          <w:top w:w="10" w:type="dxa"/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3"/>
        <w:gridCol w:w="6228"/>
        <w:gridCol w:w="1134"/>
        <w:gridCol w:w="1276"/>
      </w:tblGrid>
      <w:tr w:rsidR="001824FA" w:rsidRPr="001824FA" w:rsidTr="001824FA">
        <w:trPr>
          <w:trHeight w:val="88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4FA" w:rsidRPr="001824FA" w:rsidRDefault="001824FA" w:rsidP="001824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 xml:space="preserve">№ </w:t>
            </w:r>
          </w:p>
          <w:p w:rsidR="001824FA" w:rsidRPr="001824FA" w:rsidRDefault="001824FA" w:rsidP="001824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62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4FA" w:rsidRPr="001824FA" w:rsidRDefault="001824FA" w:rsidP="001824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Наименование изготавливаемой продукции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1824FA" w:rsidRPr="001824FA" w:rsidRDefault="001824FA" w:rsidP="001824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1824FA" w:rsidRPr="001824FA" w:rsidRDefault="001824FA" w:rsidP="001824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Общее кол-во</w:t>
            </w:r>
          </w:p>
        </w:tc>
      </w:tr>
      <w:tr w:rsidR="001824FA" w:rsidRPr="001824FA" w:rsidTr="001824FA">
        <w:trPr>
          <w:trHeight w:val="212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4FA" w:rsidRPr="001824FA" w:rsidRDefault="001824FA" w:rsidP="00C40F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2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4FA" w:rsidRPr="001824FA" w:rsidRDefault="001824FA" w:rsidP="00C40F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1824FA" w:rsidRPr="001824FA" w:rsidRDefault="001824FA" w:rsidP="00C40F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1824FA" w:rsidRPr="001824FA" w:rsidRDefault="001824FA" w:rsidP="00C40F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4</w:t>
            </w:r>
          </w:p>
        </w:tc>
      </w:tr>
      <w:tr w:rsidR="001824FA" w:rsidRPr="001824FA" w:rsidTr="001824FA">
        <w:trPr>
          <w:trHeight w:val="88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4FA" w:rsidRPr="001824FA" w:rsidRDefault="001824FA" w:rsidP="001824F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2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4FA" w:rsidRPr="001824FA" w:rsidRDefault="001824FA" w:rsidP="001824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Стакан из бамбукового волокна с символикой Министерства природных ресурсов и экологии Камчатского края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1824FA" w:rsidRPr="001824FA" w:rsidRDefault="001824FA" w:rsidP="001824FA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1824FA" w:rsidRPr="001824FA" w:rsidRDefault="001824FA" w:rsidP="00C40F05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200</w:t>
            </w:r>
          </w:p>
        </w:tc>
      </w:tr>
      <w:tr w:rsidR="001824FA" w:rsidRPr="001824FA" w:rsidTr="001824FA">
        <w:trPr>
          <w:trHeight w:val="54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24FA" w:rsidRPr="001824FA" w:rsidRDefault="001824FA" w:rsidP="001824F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2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4FA" w:rsidRPr="001824FA" w:rsidRDefault="001824FA" w:rsidP="001824FA">
            <w:pPr>
              <w:widowControl w:val="0"/>
              <w:spacing w:after="0" w:line="216" w:lineRule="auto"/>
              <w:jc w:val="both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Футболки детские с символикой Министерства природных ресурсов и экологии Камчатского края</w:t>
            </w:r>
          </w:p>
          <w:p w:rsidR="001824FA" w:rsidRPr="001824FA" w:rsidRDefault="001824FA" w:rsidP="001824FA">
            <w:pPr>
              <w:widowControl w:val="0"/>
              <w:spacing w:after="0" w:line="216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1824FA" w:rsidRPr="001824FA" w:rsidRDefault="001824FA" w:rsidP="00182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1824FA" w:rsidRPr="001824FA" w:rsidRDefault="001824FA" w:rsidP="00C40F05">
            <w:pPr>
              <w:widowControl w:val="0"/>
              <w:spacing w:after="0" w:line="276" w:lineRule="auto"/>
              <w:ind w:left="-146"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301</w:t>
            </w:r>
          </w:p>
        </w:tc>
      </w:tr>
      <w:tr w:rsidR="001824FA" w:rsidRPr="001824FA" w:rsidTr="001824FA">
        <w:trPr>
          <w:trHeight w:val="54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24FA" w:rsidRPr="001824FA" w:rsidRDefault="001824FA" w:rsidP="001824F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2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4FA" w:rsidRPr="001824FA" w:rsidRDefault="001824FA" w:rsidP="001824FA">
            <w:pPr>
              <w:widowControl w:val="0"/>
              <w:spacing w:after="0" w:line="216" w:lineRule="auto"/>
              <w:jc w:val="both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Футболки взрослые с символикой Министерства природных ресурсов и экологии Камчатского края</w:t>
            </w:r>
          </w:p>
          <w:p w:rsidR="001824FA" w:rsidRPr="001824FA" w:rsidRDefault="001824FA" w:rsidP="001824FA">
            <w:pPr>
              <w:widowControl w:val="0"/>
              <w:spacing w:after="0" w:line="216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1824FA" w:rsidRPr="001824FA" w:rsidRDefault="001824FA" w:rsidP="00182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1824FA" w:rsidRPr="001824FA" w:rsidRDefault="001824FA" w:rsidP="00C40F05">
            <w:pPr>
              <w:widowControl w:val="0"/>
              <w:spacing w:after="0" w:line="276" w:lineRule="auto"/>
              <w:ind w:left="-146"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452</w:t>
            </w:r>
          </w:p>
        </w:tc>
      </w:tr>
      <w:tr w:rsidR="001824FA" w:rsidRPr="001824FA" w:rsidTr="001824FA">
        <w:trPr>
          <w:trHeight w:val="1439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24FA" w:rsidRPr="001824FA" w:rsidRDefault="001824FA" w:rsidP="001824F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2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4FA" w:rsidRPr="001824FA" w:rsidRDefault="001824FA" w:rsidP="001824FA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Текстильная сумка-пакет с символикой Министерства природных ресурсов и экологии Камчатского края</w:t>
            </w:r>
          </w:p>
          <w:p w:rsidR="001824FA" w:rsidRPr="001824FA" w:rsidRDefault="001824FA" w:rsidP="001824FA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1824FA" w:rsidRPr="001824FA" w:rsidRDefault="001824FA" w:rsidP="001824FA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1824FA" w:rsidRPr="001824FA" w:rsidRDefault="001824FA" w:rsidP="00C40F05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824FA">
              <w:rPr>
                <w:rFonts w:ascii="Times New Roman" w:hAnsi="Times New Roman"/>
                <w:sz w:val="24"/>
              </w:rPr>
              <w:t>500</w:t>
            </w:r>
          </w:p>
        </w:tc>
      </w:tr>
    </w:tbl>
    <w:p w:rsidR="001824FA" w:rsidRDefault="001824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</w:rPr>
      </w:pPr>
    </w:p>
    <w:tbl>
      <w:tblPr>
        <w:tblW w:w="9351" w:type="dxa"/>
        <w:tblLayout w:type="fixed"/>
        <w:tblCellMar>
          <w:top w:w="10" w:type="dxa"/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3"/>
        <w:gridCol w:w="6228"/>
        <w:gridCol w:w="1134"/>
        <w:gridCol w:w="1276"/>
      </w:tblGrid>
      <w:tr w:rsidR="00685949" w:rsidRPr="00685949" w:rsidTr="00685949">
        <w:trPr>
          <w:trHeight w:val="88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49" w:rsidRPr="00685949" w:rsidRDefault="00685949" w:rsidP="00685949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 xml:space="preserve">№ </w:t>
            </w:r>
          </w:p>
          <w:p w:rsidR="00685949" w:rsidRPr="00685949" w:rsidRDefault="00685949" w:rsidP="00685949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62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49" w:rsidRPr="00685949" w:rsidRDefault="00685949" w:rsidP="006859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Наименование изготавливаемой продукции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685949" w:rsidRPr="00685949" w:rsidRDefault="00685949" w:rsidP="00685949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685949" w:rsidRPr="00685949" w:rsidRDefault="00685949" w:rsidP="00685949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Общее кол-во</w:t>
            </w:r>
          </w:p>
        </w:tc>
      </w:tr>
      <w:tr w:rsidR="00685949" w:rsidRPr="00685949" w:rsidTr="00685949">
        <w:trPr>
          <w:trHeight w:val="212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49" w:rsidRPr="00685949" w:rsidRDefault="00685949" w:rsidP="00C40F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2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49" w:rsidRPr="00685949" w:rsidRDefault="00685949" w:rsidP="00C40F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685949" w:rsidRPr="00685949" w:rsidRDefault="00685949" w:rsidP="00C40F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685949" w:rsidRPr="00685949" w:rsidRDefault="00685949" w:rsidP="00C40F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4</w:t>
            </w:r>
          </w:p>
        </w:tc>
      </w:tr>
      <w:tr w:rsidR="00685949" w:rsidRPr="00685949" w:rsidTr="00685949">
        <w:trPr>
          <w:trHeight w:val="88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49" w:rsidRPr="00685949" w:rsidRDefault="00685949" w:rsidP="00685949">
            <w:pPr>
              <w:widowControl w:val="0"/>
              <w:numPr>
                <w:ilvl w:val="0"/>
                <w:numId w:val="3"/>
              </w:numPr>
              <w:spacing w:after="12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2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49" w:rsidRPr="00685949" w:rsidRDefault="00685949" w:rsidP="006859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Календарь настольный перекидной с символикой Министерства природных ресурсов и экологии Камчатского края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685949" w:rsidRPr="00685949" w:rsidRDefault="00685949" w:rsidP="00C40F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685949" w:rsidRPr="00685949" w:rsidRDefault="00685949" w:rsidP="00C40F05">
            <w:pPr>
              <w:widowControl w:val="0"/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685949" w:rsidRPr="00685949" w:rsidTr="00685949">
        <w:trPr>
          <w:trHeight w:val="88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49" w:rsidRPr="00685949" w:rsidRDefault="00685949" w:rsidP="00685949">
            <w:pPr>
              <w:widowControl w:val="0"/>
              <w:numPr>
                <w:ilvl w:val="0"/>
                <w:numId w:val="3"/>
              </w:numPr>
              <w:spacing w:after="12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2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49" w:rsidRPr="00685949" w:rsidRDefault="00685949" w:rsidP="006859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Календарь настенный квартальный 3-х блочный с символикой Министерства природных ресурсов и экологии Камчатского края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685949" w:rsidRPr="00685949" w:rsidRDefault="00685949" w:rsidP="00C40F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685949" w:rsidRPr="00685949" w:rsidRDefault="00685949" w:rsidP="00C40F05">
            <w:pPr>
              <w:widowControl w:val="0"/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685949" w:rsidRPr="00685949" w:rsidTr="00685949">
        <w:trPr>
          <w:trHeight w:val="88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49" w:rsidRPr="00685949" w:rsidRDefault="00685949" w:rsidP="00C40F05">
            <w:pPr>
              <w:widowControl w:val="0"/>
              <w:spacing w:after="12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2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49" w:rsidRPr="00685949" w:rsidRDefault="00685949" w:rsidP="00685949">
            <w:pPr>
              <w:widowControl w:val="0"/>
              <w:spacing w:after="20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Ручка шариковая с символикой Министерства природных ресурсов и экологии Камчатского края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685949" w:rsidRPr="00685949" w:rsidRDefault="00685949" w:rsidP="00C40F05">
            <w:pPr>
              <w:widowControl w:val="0"/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685949" w:rsidRPr="00685949" w:rsidRDefault="00685949" w:rsidP="00C40F05">
            <w:pPr>
              <w:widowControl w:val="0"/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100</w:t>
            </w:r>
            <w:r w:rsidR="00C40F05">
              <w:rPr>
                <w:rFonts w:ascii="Times New Roman" w:hAnsi="Times New Roman"/>
                <w:sz w:val="24"/>
              </w:rPr>
              <w:t>0</w:t>
            </w:r>
          </w:p>
        </w:tc>
      </w:tr>
      <w:tr w:rsidR="00685949" w:rsidRPr="00685949" w:rsidTr="00685949">
        <w:trPr>
          <w:trHeight w:val="358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5949" w:rsidRPr="00685949" w:rsidRDefault="00685949" w:rsidP="00C40F05">
            <w:pPr>
              <w:widowControl w:val="0"/>
              <w:spacing w:after="12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2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49" w:rsidRPr="00685949" w:rsidRDefault="00685949" w:rsidP="00685949">
            <w:pPr>
              <w:widowControl w:val="0"/>
              <w:spacing w:after="20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Блокнот с символикой Министерства природных ресурсов и экологии Камчатского края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685949" w:rsidRPr="00685949" w:rsidRDefault="00685949" w:rsidP="00C40F05">
            <w:pPr>
              <w:widowControl w:val="0"/>
              <w:spacing w:after="200" w:line="216" w:lineRule="auto"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685949" w:rsidRPr="00685949" w:rsidRDefault="00685949" w:rsidP="00C40F05">
            <w:pPr>
              <w:widowControl w:val="0"/>
              <w:spacing w:after="200" w:line="276" w:lineRule="auto"/>
              <w:ind w:left="-146"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1000</w:t>
            </w:r>
          </w:p>
        </w:tc>
      </w:tr>
      <w:tr w:rsidR="00685949" w:rsidRPr="00685949" w:rsidTr="00685949">
        <w:trPr>
          <w:trHeight w:val="54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5949" w:rsidRPr="00685949" w:rsidRDefault="00685949" w:rsidP="00C40F05">
            <w:pPr>
              <w:widowControl w:val="0"/>
              <w:spacing w:after="12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62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49" w:rsidRPr="00685949" w:rsidRDefault="00685949" w:rsidP="00685949">
            <w:pPr>
              <w:widowControl w:val="0"/>
              <w:spacing w:after="20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Блокнот с ручкой с символикой Министерства природных ресурсов и экологии Камчатского края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685949" w:rsidRPr="00685949" w:rsidRDefault="00685949" w:rsidP="00C40F05">
            <w:pPr>
              <w:widowControl w:val="0"/>
              <w:spacing w:after="200" w:line="216" w:lineRule="auto"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685949" w:rsidRPr="00685949" w:rsidRDefault="00685949" w:rsidP="00C40F05">
            <w:pPr>
              <w:widowControl w:val="0"/>
              <w:spacing w:after="200" w:line="276" w:lineRule="auto"/>
              <w:ind w:left="-146"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150</w:t>
            </w:r>
          </w:p>
        </w:tc>
      </w:tr>
      <w:tr w:rsidR="00685949" w:rsidRPr="00685949" w:rsidTr="00685949">
        <w:trPr>
          <w:trHeight w:val="113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5949" w:rsidRPr="00685949" w:rsidRDefault="00685949" w:rsidP="00C40F05">
            <w:pPr>
              <w:widowControl w:val="0"/>
              <w:spacing w:after="12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62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49" w:rsidRPr="00685949" w:rsidRDefault="00685949" w:rsidP="00685949">
            <w:pPr>
              <w:widowControl w:val="0"/>
              <w:spacing w:after="200"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Календарь настенный перекидной с символикой Министерства природных ресурсов и экологии Камчатского края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685949" w:rsidRPr="00685949" w:rsidRDefault="00685949" w:rsidP="00C40F05">
            <w:pPr>
              <w:widowControl w:val="0"/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685949" w:rsidRPr="00685949" w:rsidRDefault="00685949" w:rsidP="00C40F05">
            <w:pPr>
              <w:widowControl w:val="0"/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85949">
              <w:rPr>
                <w:rFonts w:ascii="Times New Roman" w:hAnsi="Times New Roman"/>
                <w:sz w:val="24"/>
              </w:rPr>
              <w:t>200</w:t>
            </w:r>
          </w:p>
        </w:tc>
      </w:tr>
    </w:tbl>
    <w:p w:rsidR="001824FA" w:rsidRDefault="001824FA" w:rsidP="00685949">
      <w:pPr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lastRenderedPageBreak/>
        <w:t>По основному мероприятию 1.5.</w:t>
      </w:r>
      <w:r>
        <w:rPr>
          <w:b/>
          <w:i/>
        </w:rPr>
        <w:t xml:space="preserve"> «</w:t>
      </w:r>
      <w:r>
        <w:rPr>
          <w:rFonts w:ascii="Times New Roman" w:hAnsi="Times New Roman"/>
          <w:b/>
          <w:i/>
          <w:sz w:val="28"/>
        </w:rPr>
        <w:t>Обеспечение деятельности (оказание услуг) подведомственных учреждений»: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основного мероприятия КГБУ «Природный парк «Вулканы Камчатки» выделены субсидии в сумме 10</w:t>
      </w:r>
      <w:r w:rsidR="003C2B4A">
        <w:rPr>
          <w:rFonts w:ascii="Times New Roman" w:hAnsi="Times New Roman"/>
          <w:sz w:val="28"/>
        </w:rPr>
        <w:t>6 921</w:t>
      </w:r>
      <w:r>
        <w:rPr>
          <w:rFonts w:ascii="Times New Roman" w:hAnsi="Times New Roman"/>
          <w:sz w:val="28"/>
        </w:rPr>
        <w:t>,</w:t>
      </w:r>
      <w:r w:rsidR="003C2B4A">
        <w:rPr>
          <w:rFonts w:ascii="Times New Roman" w:hAnsi="Times New Roman"/>
          <w:sz w:val="28"/>
        </w:rPr>
        <w:t>200</w:t>
      </w:r>
      <w:r>
        <w:rPr>
          <w:rFonts w:ascii="Times New Roman" w:hAnsi="Times New Roman"/>
          <w:sz w:val="28"/>
        </w:rPr>
        <w:t xml:space="preserve"> тыс. рублей, профинансировано и освоено </w:t>
      </w:r>
      <w:r w:rsidR="003C2B4A" w:rsidRPr="003C2B4A">
        <w:rPr>
          <w:rFonts w:ascii="Times New Roman" w:hAnsi="Times New Roman"/>
          <w:sz w:val="28"/>
        </w:rPr>
        <w:t xml:space="preserve">106 921,200 </w:t>
      </w:r>
      <w:r>
        <w:rPr>
          <w:rFonts w:ascii="Times New Roman" w:hAnsi="Times New Roman"/>
          <w:sz w:val="28"/>
        </w:rPr>
        <w:t>тыс. рублей, или 100% от плановых назначений, в том числе: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 выполнение государственного задания </w:t>
      </w:r>
      <w:r w:rsidR="003C2B4A" w:rsidRPr="003C2B4A">
        <w:rPr>
          <w:rFonts w:ascii="Times New Roman" w:hAnsi="Times New Roman"/>
          <w:sz w:val="28"/>
        </w:rPr>
        <w:t>85</w:t>
      </w:r>
      <w:r w:rsidR="003C2B4A">
        <w:rPr>
          <w:rFonts w:ascii="Times New Roman" w:hAnsi="Times New Roman"/>
          <w:sz w:val="28"/>
        </w:rPr>
        <w:t xml:space="preserve"> </w:t>
      </w:r>
      <w:r w:rsidR="003C2B4A" w:rsidRPr="003C2B4A">
        <w:rPr>
          <w:rFonts w:ascii="Times New Roman" w:hAnsi="Times New Roman"/>
          <w:sz w:val="28"/>
        </w:rPr>
        <w:t>305,2</w:t>
      </w:r>
      <w:r w:rsidR="003C2B4A">
        <w:rPr>
          <w:rFonts w:ascii="Times New Roman" w:hAnsi="Times New Roman"/>
          <w:sz w:val="28"/>
        </w:rPr>
        <w:t xml:space="preserve">00 </w:t>
      </w:r>
      <w:r>
        <w:rPr>
          <w:rFonts w:ascii="Times New Roman" w:hAnsi="Times New Roman"/>
          <w:sz w:val="28"/>
        </w:rPr>
        <w:t>тыс. рублей;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субсидия на иные цели </w:t>
      </w:r>
      <w:r w:rsidR="003C2B4A" w:rsidRPr="003C2B4A">
        <w:rPr>
          <w:rFonts w:ascii="Times New Roman" w:hAnsi="Times New Roman"/>
          <w:sz w:val="28"/>
        </w:rPr>
        <w:t>21</w:t>
      </w:r>
      <w:r w:rsidR="003C2B4A">
        <w:rPr>
          <w:rFonts w:ascii="Times New Roman" w:hAnsi="Times New Roman"/>
          <w:sz w:val="28"/>
        </w:rPr>
        <w:t> </w:t>
      </w:r>
      <w:r w:rsidR="003C2B4A" w:rsidRPr="003C2B4A">
        <w:rPr>
          <w:rFonts w:ascii="Times New Roman" w:hAnsi="Times New Roman"/>
          <w:sz w:val="28"/>
        </w:rPr>
        <w:t>616</w:t>
      </w:r>
      <w:r w:rsidR="003C2B4A">
        <w:rPr>
          <w:rFonts w:ascii="Times New Roman" w:hAnsi="Times New Roman"/>
          <w:sz w:val="28"/>
        </w:rPr>
        <w:t xml:space="preserve">,000 </w:t>
      </w:r>
      <w:r>
        <w:rPr>
          <w:rFonts w:ascii="Times New Roman" w:hAnsi="Times New Roman"/>
          <w:sz w:val="28"/>
        </w:rPr>
        <w:t>тыс. рублей: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приобретение основных средств: техники, транспортных средств и оборудования;</w:t>
      </w:r>
    </w:p>
    <w:p w:rsidR="006B6F78" w:rsidRPr="006B6F78" w:rsidRDefault="00D63C6D" w:rsidP="006B6F7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6B6F78">
        <w:rPr>
          <w:rFonts w:ascii="Times New Roman" w:hAnsi="Times New Roman"/>
          <w:sz w:val="28"/>
        </w:rPr>
        <w:t xml:space="preserve">на приобретение </w:t>
      </w:r>
      <w:r w:rsidR="006B6F78" w:rsidRPr="006B6F78">
        <w:rPr>
          <w:rFonts w:ascii="Times New Roman" w:hAnsi="Times New Roman"/>
          <w:sz w:val="28"/>
        </w:rPr>
        <w:t>товаров,</w:t>
      </w:r>
      <w:r w:rsidRPr="006B6F78">
        <w:rPr>
          <w:rFonts w:ascii="Times New Roman" w:hAnsi="Times New Roman"/>
          <w:sz w:val="28"/>
        </w:rPr>
        <w:t xml:space="preserve"> работ (услуг) </w:t>
      </w:r>
      <w:r w:rsidR="006B6F78" w:rsidRPr="006B6F78">
        <w:rPr>
          <w:rFonts w:ascii="Times New Roman" w:hAnsi="Times New Roman"/>
          <w:sz w:val="28"/>
        </w:rPr>
        <w:t xml:space="preserve">в целях планирования, проектирования и обустройства ООПТ, а также развитие функционала мобильного приложения для выдачи разрешений на посещение региональных ООПТ и иных </w:t>
      </w:r>
      <w:r w:rsidR="006B6F78" w:rsidRPr="006B6F78">
        <w:rPr>
          <w:rFonts w:ascii="Times New Roman" w:hAnsi="Times New Roman"/>
          <w:sz w:val="28"/>
          <w:lang w:val="en-US"/>
        </w:rPr>
        <w:t>IT</w:t>
      </w:r>
      <w:r w:rsidR="006B6F78" w:rsidRPr="006B6F78">
        <w:rPr>
          <w:rFonts w:ascii="Times New Roman" w:hAnsi="Times New Roman"/>
          <w:sz w:val="28"/>
        </w:rPr>
        <w:t xml:space="preserve"> систем.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По основному мероприятию 1.7. «Обеспечение реализации мероприятий по осуществлению государственного экологического надзора на территории Камчатского края»</w:t>
      </w:r>
    </w:p>
    <w:p w:rsidR="003C2B4A" w:rsidRDefault="003C2B4A" w:rsidP="003C2B4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</w:t>
      </w:r>
      <w:r w:rsidRPr="003C2B4A">
        <w:rPr>
          <w:rFonts w:ascii="Times New Roman" w:hAnsi="Times New Roman"/>
          <w:sz w:val="28"/>
        </w:rPr>
        <w:t>ел</w:t>
      </w:r>
      <w:r>
        <w:rPr>
          <w:rFonts w:ascii="Times New Roman" w:hAnsi="Times New Roman"/>
          <w:sz w:val="28"/>
        </w:rPr>
        <w:t>ях</w:t>
      </w:r>
      <w:r w:rsidRPr="003C2B4A">
        <w:rPr>
          <w:rFonts w:ascii="Times New Roman" w:hAnsi="Times New Roman"/>
          <w:sz w:val="28"/>
        </w:rPr>
        <w:t xml:space="preserve"> осуществлени</w:t>
      </w:r>
      <w:r>
        <w:rPr>
          <w:rFonts w:ascii="Times New Roman" w:hAnsi="Times New Roman"/>
          <w:sz w:val="28"/>
        </w:rPr>
        <w:t>я</w:t>
      </w:r>
      <w:r w:rsidRPr="003C2B4A">
        <w:rPr>
          <w:rFonts w:ascii="Times New Roman" w:hAnsi="Times New Roman"/>
          <w:sz w:val="28"/>
        </w:rPr>
        <w:t xml:space="preserve"> действий в рамках контрольных (надзорных) и профилактических мероприятий при осуществлении региональных видов контроля (надзора) Управлением государственного экологического надзора (включая работу в </w:t>
      </w:r>
      <w:r>
        <w:rPr>
          <w:rFonts w:ascii="Times New Roman" w:hAnsi="Times New Roman"/>
          <w:sz w:val="28"/>
        </w:rPr>
        <w:t xml:space="preserve">системах ТОР КНД, ЕРКНМ (ЕРВК)) приобретены планшеты, </w:t>
      </w:r>
      <w:r w:rsidRPr="003C2B4A">
        <w:rPr>
          <w:rFonts w:ascii="Times New Roman" w:hAnsi="Times New Roman"/>
          <w:sz w:val="28"/>
        </w:rPr>
        <w:t>экшн видеокамер</w:t>
      </w:r>
      <w:r>
        <w:rPr>
          <w:rFonts w:ascii="Times New Roman" w:hAnsi="Times New Roman"/>
          <w:sz w:val="28"/>
        </w:rPr>
        <w:t xml:space="preserve">ы, </w:t>
      </w:r>
      <w:r w:rsidRPr="003C2B4A">
        <w:rPr>
          <w:rFonts w:ascii="Times New Roman" w:hAnsi="Times New Roman"/>
          <w:sz w:val="28"/>
        </w:rPr>
        <w:t>лазерные дальномеры</w:t>
      </w:r>
      <w:r w:rsidR="006B6B4A">
        <w:rPr>
          <w:rFonts w:ascii="Times New Roman" w:hAnsi="Times New Roman"/>
          <w:sz w:val="28"/>
        </w:rPr>
        <w:t>.</w:t>
      </w:r>
    </w:p>
    <w:p w:rsidR="003C2B4A" w:rsidRDefault="003C2B4A" w:rsidP="001B25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Подпрограммой 2 «Развитие и использование минерально-сырьевой базы Камчатского края»</w:t>
      </w:r>
      <w:r>
        <w:rPr>
          <w:rFonts w:ascii="Times New Roman" w:hAnsi="Times New Roman"/>
          <w:sz w:val="28"/>
        </w:rPr>
        <w:t xml:space="preserve"> предусмотрено </w:t>
      </w:r>
      <w:r w:rsidR="001B2577">
        <w:rPr>
          <w:rFonts w:ascii="Times New Roman" w:hAnsi="Times New Roman"/>
          <w:sz w:val="28"/>
        </w:rPr>
        <w:t>2 236,70000</w:t>
      </w:r>
      <w:r>
        <w:rPr>
          <w:rFonts w:ascii="Times New Roman" w:hAnsi="Times New Roman"/>
          <w:sz w:val="28"/>
        </w:rPr>
        <w:t xml:space="preserve"> тыс. рублей (средства краевого бюджета). По состоянию на отчетную дату профинансировано и освоено </w:t>
      </w:r>
      <w:r w:rsidR="001B2577">
        <w:rPr>
          <w:rFonts w:ascii="Times New Roman" w:hAnsi="Times New Roman"/>
          <w:sz w:val="28"/>
        </w:rPr>
        <w:t>2 236,70000</w:t>
      </w:r>
      <w:r>
        <w:rPr>
          <w:rFonts w:ascii="Times New Roman" w:hAnsi="Times New Roman"/>
          <w:sz w:val="28"/>
        </w:rPr>
        <w:t xml:space="preserve"> тыс. рублей, или </w:t>
      </w:r>
      <w:r w:rsidR="001B2577">
        <w:rPr>
          <w:rFonts w:ascii="Times New Roman" w:hAnsi="Times New Roman"/>
          <w:sz w:val="28"/>
        </w:rPr>
        <w:t>100,0</w:t>
      </w:r>
      <w:r>
        <w:rPr>
          <w:rFonts w:ascii="Times New Roman" w:hAnsi="Times New Roman"/>
          <w:sz w:val="28"/>
        </w:rPr>
        <w:t xml:space="preserve"> % от плановых назначений.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 202</w:t>
      </w:r>
      <w:r w:rsidR="001B2577">
        <w:rPr>
          <w:rFonts w:ascii="Times New Roman" w:hAnsi="Times New Roman"/>
          <w:b/>
          <w:sz w:val="28"/>
        </w:rPr>
        <w:t>3</w:t>
      </w:r>
      <w:r>
        <w:rPr>
          <w:rFonts w:ascii="Times New Roman" w:hAnsi="Times New Roman"/>
          <w:b/>
          <w:sz w:val="28"/>
        </w:rPr>
        <w:t xml:space="preserve"> году выполнено следующее: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По основному мероприятию 2.3 «Организационное и информационное обеспечение функционирования государственной системы лицензирования пользования участками недр местного значения».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организационного и информационного обеспечения функционирования государственной системы лицензирования пользования участками недр местного значения предусмотрены расходы на ведение территориального фонда геологической информации Камчатского филиала ФБУ «ТФГИ по Дальневосточному федеральному округу» в сумме </w:t>
      </w:r>
      <w:r w:rsidR="001B2577">
        <w:rPr>
          <w:rFonts w:ascii="Times New Roman" w:hAnsi="Times New Roman"/>
          <w:sz w:val="28"/>
        </w:rPr>
        <w:t>2 236,70000</w:t>
      </w:r>
      <w:r>
        <w:rPr>
          <w:rFonts w:ascii="Times New Roman" w:hAnsi="Times New Roman"/>
          <w:sz w:val="28"/>
        </w:rPr>
        <w:t xml:space="preserve"> тыс. рублей.</w:t>
      </w:r>
    </w:p>
    <w:p w:rsidR="005A3BFC" w:rsidRDefault="00D63C6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В 202</w:t>
      </w:r>
      <w:r w:rsidR="001B257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Камчатским филиалом ФБУ «ТФГИ по Дальневосточному федеральному округу» осуществлялись учёт и хранение лицензионных материалов, ведение информационной системы (баз данных) по участкам недр местного значения, обеспечение доступа к информационным ресурсам, обработка и систематизация материалов изученности, систематизация и анализ поступающей статистической отчетности по участкам недр местного </w:t>
      </w:r>
      <w:r>
        <w:rPr>
          <w:rFonts w:ascii="Times New Roman" w:hAnsi="Times New Roman"/>
          <w:sz w:val="28"/>
        </w:rPr>
        <w:lastRenderedPageBreak/>
        <w:t>значения, подготовка территориального баланса запасов общераспространенных полезных ископаемых Камчатского края по состоянию на 01.01.202</w:t>
      </w:r>
      <w:r w:rsidR="001B257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года, ведение территориального кадастра месторождений и проявлений общераспространенных полезных ископаемых Камчатского края и учёт участков недр, используемых для строительства подземных сооружений, не связанных с добычей полезных ископаемых, ведение государственного учета и государственного реестра работ по геологическому изучению участков недр местного значения, подготовка информационно-аналитических справок, материалов на основе имеющихся информационных ресурсов, в т.ч. пакетов геологической информации к аукционам.</w:t>
      </w:r>
    </w:p>
    <w:p w:rsidR="005A3BFC" w:rsidRDefault="00D63C6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Дополнительно к предусмотренным государственным контрактом видам работ Камчатским филиалом ФБУ «ТФГИ по ДВФО» проводилась работа по пропаганде геологических знаний, которая является одной из важных частей работы Камчатского филиала. Она осуществляется в форме лекций, экскурсий, участии в конкурсах, проведении учебных занятий и др. Это позволяет вовлекать учащихся образовательных учреждений в системный процесс изучения основ геологии и полезных ископаемых родного края. Целенаправленной пропагандой геологических знаний охвачены, достаточно большие, аудитории. Школьники и студенты получают информацию о геологическом строении и минеральных ресурсах региона, о различных геологических специальностях, проблемах освоения месторождений полезных ископаемых и экологии. Последнее, является особенно актуальным, в связи с промышленной разработкой золота, платины, углеводородов, строительных материалов и других полезных ископаемых на Камчатке.</w:t>
      </w:r>
    </w:p>
    <w:p w:rsidR="005A3BFC" w:rsidRPr="00E042CC" w:rsidRDefault="00D63C6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042CC">
        <w:rPr>
          <w:rFonts w:ascii="Times New Roman" w:hAnsi="Times New Roman"/>
          <w:sz w:val="28"/>
        </w:rPr>
        <w:t>Всего за 202</w:t>
      </w:r>
      <w:r w:rsidR="00E042CC" w:rsidRPr="00E042CC">
        <w:rPr>
          <w:rFonts w:ascii="Times New Roman" w:hAnsi="Times New Roman"/>
          <w:sz w:val="28"/>
        </w:rPr>
        <w:t xml:space="preserve">3 </w:t>
      </w:r>
      <w:r w:rsidRPr="00E042CC">
        <w:rPr>
          <w:rFonts w:ascii="Times New Roman" w:hAnsi="Times New Roman"/>
          <w:sz w:val="28"/>
        </w:rPr>
        <w:t xml:space="preserve">год выполнено </w:t>
      </w:r>
      <w:r w:rsidR="00E042CC" w:rsidRPr="00E042CC">
        <w:rPr>
          <w:rFonts w:ascii="Times New Roman" w:hAnsi="Times New Roman"/>
          <w:sz w:val="28"/>
        </w:rPr>
        <w:t>207</w:t>
      </w:r>
      <w:r w:rsidRPr="00E042CC">
        <w:rPr>
          <w:rFonts w:ascii="Times New Roman" w:hAnsi="Times New Roman"/>
          <w:sz w:val="28"/>
        </w:rPr>
        <w:t xml:space="preserve"> мероприятий в том числе:</w:t>
      </w:r>
    </w:p>
    <w:p w:rsidR="005A3BFC" w:rsidRPr="00E042CC" w:rsidRDefault="00D63C6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042CC">
        <w:rPr>
          <w:rFonts w:ascii="Times New Roman" w:hAnsi="Times New Roman"/>
          <w:sz w:val="28"/>
        </w:rPr>
        <w:t>Экскурсии проводились в геологическом музее Камчатского филиала ФБ</w:t>
      </w:r>
      <w:r w:rsidR="00E042CC" w:rsidRPr="00E042CC">
        <w:rPr>
          <w:rFonts w:ascii="Times New Roman" w:hAnsi="Times New Roman"/>
          <w:sz w:val="28"/>
        </w:rPr>
        <w:t>У «ТФГИ по Дальневосточному фед</w:t>
      </w:r>
      <w:r w:rsidRPr="00E042CC">
        <w:rPr>
          <w:rFonts w:ascii="Times New Roman" w:hAnsi="Times New Roman"/>
          <w:sz w:val="28"/>
        </w:rPr>
        <w:t>еральному округу». Экскурсии являются наиболее массовым мероприятием. В музее посетители получают обширную информацию по разделам основной экспозиции: «Цветные и поделочные камни», «Руды», «Горючие полезные ископаемые», «Минеральные строительные материалы», «Четвертичный вулканизм». Выставочные образцы минералов и горных пород – как полезные ископаемые, представляют большинство проявлений и месторождений Камчатского края.</w:t>
      </w:r>
    </w:p>
    <w:p w:rsidR="005B276F" w:rsidRDefault="00D63C6D" w:rsidP="005B276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042CC">
        <w:rPr>
          <w:rFonts w:ascii="Times New Roman" w:hAnsi="Times New Roman"/>
          <w:sz w:val="28"/>
        </w:rPr>
        <w:t>Основными посетителями музея в 202</w:t>
      </w:r>
      <w:r w:rsidR="00E042CC" w:rsidRPr="00E042CC">
        <w:rPr>
          <w:rFonts w:ascii="Times New Roman" w:hAnsi="Times New Roman"/>
          <w:sz w:val="28"/>
        </w:rPr>
        <w:t>3</w:t>
      </w:r>
      <w:r w:rsidRPr="00E042CC">
        <w:rPr>
          <w:rFonts w:ascii="Times New Roman" w:hAnsi="Times New Roman"/>
          <w:sz w:val="28"/>
        </w:rPr>
        <w:t xml:space="preserve"> году были гости и жители Камчатского края, студент</w:t>
      </w:r>
      <w:r w:rsidR="00E042CC" w:rsidRPr="00E042CC">
        <w:rPr>
          <w:rFonts w:ascii="Times New Roman" w:hAnsi="Times New Roman"/>
          <w:sz w:val="28"/>
        </w:rPr>
        <w:t>ы Камчатского ГУ им. В. Беринга и Кооперативного техникума, учащиеся общеобразовательных школ № 2, 7, 11, 33, 35 г. Петропавловска-Камчатского, учащиеся школ № 2, 3, 7 г. Елизово, участники Общероссийского общественно-государственного движения молодежи «Движение первых».</w:t>
      </w:r>
    </w:p>
    <w:p w:rsidR="005A3BFC" w:rsidRDefault="00D63C6D" w:rsidP="005B276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042CC">
        <w:rPr>
          <w:rFonts w:ascii="Times New Roman" w:hAnsi="Times New Roman"/>
          <w:sz w:val="28"/>
        </w:rPr>
        <w:t>Следует отметить, что геологический музей в 202</w:t>
      </w:r>
      <w:r w:rsidR="00E042CC" w:rsidRPr="00E042CC">
        <w:rPr>
          <w:rFonts w:ascii="Times New Roman" w:hAnsi="Times New Roman"/>
          <w:sz w:val="28"/>
        </w:rPr>
        <w:t>3</w:t>
      </w:r>
      <w:r w:rsidRPr="00E042CC">
        <w:rPr>
          <w:rFonts w:ascii="Times New Roman" w:hAnsi="Times New Roman"/>
          <w:sz w:val="28"/>
        </w:rPr>
        <w:t xml:space="preserve"> году посетило </w:t>
      </w:r>
      <w:r w:rsidR="00E042CC" w:rsidRPr="00E042CC">
        <w:rPr>
          <w:rFonts w:ascii="Times New Roman" w:hAnsi="Times New Roman"/>
          <w:sz w:val="28"/>
        </w:rPr>
        <w:t>912</w:t>
      </w:r>
      <w:r w:rsidRPr="00E042CC">
        <w:rPr>
          <w:rFonts w:ascii="Times New Roman" w:hAnsi="Times New Roman"/>
          <w:sz w:val="28"/>
        </w:rPr>
        <w:t xml:space="preserve"> человек (в 202</w:t>
      </w:r>
      <w:r w:rsidR="00E042CC" w:rsidRPr="00E042CC">
        <w:rPr>
          <w:rFonts w:ascii="Times New Roman" w:hAnsi="Times New Roman"/>
          <w:sz w:val="28"/>
        </w:rPr>
        <w:t>2</w:t>
      </w:r>
      <w:r w:rsidRPr="00E042CC">
        <w:rPr>
          <w:rFonts w:ascii="Times New Roman" w:hAnsi="Times New Roman"/>
          <w:sz w:val="28"/>
        </w:rPr>
        <w:t xml:space="preserve"> г. - </w:t>
      </w:r>
      <w:r w:rsidR="00E042CC" w:rsidRPr="00E042CC">
        <w:rPr>
          <w:rFonts w:ascii="Times New Roman" w:hAnsi="Times New Roman"/>
          <w:sz w:val="28"/>
        </w:rPr>
        <w:t>617</w:t>
      </w:r>
      <w:r w:rsidRPr="00E042CC">
        <w:rPr>
          <w:rFonts w:ascii="Times New Roman" w:hAnsi="Times New Roman"/>
          <w:sz w:val="28"/>
        </w:rPr>
        <w:t>, 202</w:t>
      </w:r>
      <w:r w:rsidR="00E042CC" w:rsidRPr="00E042CC">
        <w:rPr>
          <w:rFonts w:ascii="Times New Roman" w:hAnsi="Times New Roman"/>
          <w:sz w:val="28"/>
        </w:rPr>
        <w:t>1</w:t>
      </w:r>
      <w:r w:rsidRPr="00E042CC">
        <w:rPr>
          <w:rFonts w:ascii="Times New Roman" w:hAnsi="Times New Roman"/>
          <w:sz w:val="28"/>
        </w:rPr>
        <w:t xml:space="preserve"> г. – </w:t>
      </w:r>
      <w:r w:rsidR="00E042CC" w:rsidRPr="00E042CC">
        <w:rPr>
          <w:rFonts w:ascii="Times New Roman" w:hAnsi="Times New Roman"/>
          <w:sz w:val="28"/>
        </w:rPr>
        <w:t>153</w:t>
      </w:r>
      <w:r w:rsidRPr="00E042CC">
        <w:rPr>
          <w:rFonts w:ascii="Times New Roman" w:hAnsi="Times New Roman"/>
          <w:sz w:val="28"/>
        </w:rPr>
        <w:t>, 20</w:t>
      </w:r>
      <w:r w:rsidR="00E042CC" w:rsidRPr="00E042CC">
        <w:rPr>
          <w:rFonts w:ascii="Times New Roman" w:hAnsi="Times New Roman"/>
          <w:sz w:val="28"/>
        </w:rPr>
        <w:t>20</w:t>
      </w:r>
      <w:r w:rsidRPr="00E042CC">
        <w:rPr>
          <w:rFonts w:ascii="Times New Roman" w:hAnsi="Times New Roman"/>
          <w:sz w:val="28"/>
        </w:rPr>
        <w:t xml:space="preserve"> г. – </w:t>
      </w:r>
      <w:r w:rsidR="00E042CC" w:rsidRPr="00E042CC">
        <w:rPr>
          <w:rFonts w:ascii="Times New Roman" w:hAnsi="Times New Roman"/>
          <w:sz w:val="28"/>
        </w:rPr>
        <w:t>41</w:t>
      </w:r>
      <w:r w:rsidRPr="00E042CC">
        <w:rPr>
          <w:rFonts w:ascii="Times New Roman" w:hAnsi="Times New Roman"/>
          <w:sz w:val="28"/>
        </w:rPr>
        <w:t>, 201</w:t>
      </w:r>
      <w:r w:rsidR="00E042CC" w:rsidRPr="00E042CC">
        <w:rPr>
          <w:rFonts w:ascii="Times New Roman" w:hAnsi="Times New Roman"/>
          <w:sz w:val="28"/>
        </w:rPr>
        <w:t>9</w:t>
      </w:r>
      <w:r w:rsidRPr="00E042CC">
        <w:rPr>
          <w:rFonts w:ascii="Times New Roman" w:hAnsi="Times New Roman"/>
          <w:sz w:val="28"/>
        </w:rPr>
        <w:t xml:space="preserve"> г. – </w:t>
      </w:r>
      <w:r w:rsidR="00E042CC" w:rsidRPr="00E042CC">
        <w:rPr>
          <w:rFonts w:ascii="Times New Roman" w:hAnsi="Times New Roman"/>
          <w:sz w:val="28"/>
        </w:rPr>
        <w:t>310</w:t>
      </w:r>
      <w:r w:rsidRPr="00E042CC">
        <w:rPr>
          <w:rFonts w:ascii="Times New Roman" w:hAnsi="Times New Roman"/>
          <w:sz w:val="28"/>
        </w:rPr>
        <w:t>), проведено 1</w:t>
      </w:r>
      <w:r w:rsidR="00E042CC" w:rsidRPr="00E042CC">
        <w:rPr>
          <w:rFonts w:ascii="Times New Roman" w:hAnsi="Times New Roman"/>
          <w:sz w:val="28"/>
        </w:rPr>
        <w:t>65</w:t>
      </w:r>
      <w:r w:rsidRPr="00E042CC">
        <w:rPr>
          <w:rFonts w:ascii="Times New Roman" w:hAnsi="Times New Roman"/>
          <w:sz w:val="28"/>
        </w:rPr>
        <w:t xml:space="preserve"> экскурси</w:t>
      </w:r>
      <w:r w:rsidR="00E042CC" w:rsidRPr="00E042CC">
        <w:rPr>
          <w:rFonts w:ascii="Times New Roman" w:hAnsi="Times New Roman"/>
          <w:sz w:val="28"/>
        </w:rPr>
        <w:t>й</w:t>
      </w:r>
      <w:r w:rsidRPr="00E042CC">
        <w:rPr>
          <w:rFonts w:ascii="Times New Roman" w:hAnsi="Times New Roman"/>
          <w:sz w:val="28"/>
        </w:rPr>
        <w:t>. Количество посетителей по сравнению с 202</w:t>
      </w:r>
      <w:r w:rsidR="00E042CC" w:rsidRPr="00E042CC">
        <w:rPr>
          <w:rFonts w:ascii="Times New Roman" w:hAnsi="Times New Roman"/>
          <w:sz w:val="28"/>
        </w:rPr>
        <w:t>2</w:t>
      </w:r>
      <w:r w:rsidRPr="00E042CC">
        <w:rPr>
          <w:rFonts w:ascii="Times New Roman" w:hAnsi="Times New Roman"/>
          <w:sz w:val="28"/>
        </w:rPr>
        <w:t xml:space="preserve"> годом выросло </w:t>
      </w:r>
      <w:r w:rsidR="00E042CC" w:rsidRPr="00E042CC">
        <w:rPr>
          <w:rFonts w:ascii="Times New Roman" w:hAnsi="Times New Roman"/>
          <w:sz w:val="28"/>
        </w:rPr>
        <w:t>на 300 человек, а количество проведенных экскурсий почти в 3 раза превышает данные 2017-2019 годов.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Подпрограммой 3 «Использование и охрана водных объектов в Камчатском крае»</w:t>
      </w:r>
      <w:r>
        <w:rPr>
          <w:rFonts w:ascii="Times New Roman" w:hAnsi="Times New Roman"/>
          <w:sz w:val="28"/>
        </w:rPr>
        <w:t xml:space="preserve"> предусмотрено </w:t>
      </w:r>
      <w:r w:rsidR="00E65B8D">
        <w:rPr>
          <w:rFonts w:ascii="Times New Roman" w:hAnsi="Times New Roman"/>
          <w:sz w:val="28"/>
        </w:rPr>
        <w:t>22 651,82300</w:t>
      </w:r>
      <w:r>
        <w:rPr>
          <w:rFonts w:ascii="Times New Roman" w:hAnsi="Times New Roman"/>
          <w:sz w:val="28"/>
        </w:rPr>
        <w:t xml:space="preserve"> тыс. рублей, в том числе из федерального бюджета – </w:t>
      </w:r>
      <w:r w:rsidR="00E65B8D">
        <w:rPr>
          <w:rFonts w:ascii="Times New Roman" w:hAnsi="Times New Roman"/>
          <w:sz w:val="28"/>
        </w:rPr>
        <w:t>5 215,20000</w:t>
      </w:r>
      <w:r>
        <w:rPr>
          <w:rFonts w:ascii="Times New Roman" w:hAnsi="Times New Roman"/>
          <w:sz w:val="28"/>
        </w:rPr>
        <w:t xml:space="preserve"> тыс. рублей, из краевого бюджета –      </w:t>
      </w:r>
      <w:r w:rsidR="00E65B8D">
        <w:rPr>
          <w:rFonts w:ascii="Times New Roman" w:hAnsi="Times New Roman"/>
          <w:sz w:val="28"/>
        </w:rPr>
        <w:t>17 436,62300</w:t>
      </w:r>
      <w:r>
        <w:rPr>
          <w:rFonts w:ascii="Times New Roman" w:hAnsi="Times New Roman"/>
          <w:sz w:val="28"/>
        </w:rPr>
        <w:t xml:space="preserve"> тыс. рублей. По состоянию на отчетную дату освоено </w:t>
      </w:r>
      <w:r w:rsidR="00E65B8D" w:rsidRPr="00E65B8D">
        <w:rPr>
          <w:rFonts w:ascii="Times New Roman" w:hAnsi="Times New Roman"/>
          <w:sz w:val="28"/>
        </w:rPr>
        <w:t xml:space="preserve">22 651,82300 </w:t>
      </w:r>
      <w:r>
        <w:rPr>
          <w:rFonts w:ascii="Times New Roman" w:hAnsi="Times New Roman"/>
          <w:sz w:val="28"/>
        </w:rPr>
        <w:t xml:space="preserve">тыс. рублей, или </w:t>
      </w:r>
      <w:r w:rsidR="00E65B8D">
        <w:rPr>
          <w:rFonts w:ascii="Times New Roman" w:hAnsi="Times New Roman"/>
          <w:sz w:val="28"/>
        </w:rPr>
        <w:t>100,0</w:t>
      </w:r>
      <w:r>
        <w:rPr>
          <w:rFonts w:ascii="Times New Roman" w:hAnsi="Times New Roman"/>
          <w:sz w:val="28"/>
        </w:rPr>
        <w:t xml:space="preserve"> % от плановых назначений.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 2023 году выполнено следующее:</w:t>
      </w:r>
    </w:p>
    <w:p w:rsidR="005A3BFC" w:rsidRDefault="00D63C6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i/>
          <w:sz w:val="28"/>
        </w:rPr>
        <w:t>По основному мероприятию 3.1.</w:t>
      </w:r>
      <w:r>
        <w:rPr>
          <w:b/>
        </w:rPr>
        <w:t xml:space="preserve"> «</w:t>
      </w:r>
      <w:r>
        <w:rPr>
          <w:rFonts w:ascii="Times New Roman" w:hAnsi="Times New Roman"/>
          <w:b/>
          <w:i/>
          <w:sz w:val="28"/>
        </w:rPr>
        <w:t>Осуществление полномочий Российской Федерации по предоставлению водных объектов или их частей, находящихся в федеральной собственности и расположенных на территории Камчатского края, в пользование на основании договоров водопользования и решений о предоставлении водных объектов в пользование».</w:t>
      </w:r>
    </w:p>
    <w:p w:rsidR="005A3BFC" w:rsidRPr="00010C36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010C36">
        <w:rPr>
          <w:rFonts w:ascii="Times New Roman" w:hAnsi="Times New Roman"/>
          <w:sz w:val="28"/>
        </w:rPr>
        <w:t>По данным территориального отдела водных ресурсов Амурского БВУ по Камчатскому краю на 31.12.2023 легитимное пользование водными объектами осуществляют 131 предприятие, в том числе: на основании лицензий – 3, договоров – 51, решений – 101.</w:t>
      </w:r>
    </w:p>
    <w:p w:rsidR="005A3BFC" w:rsidRPr="00010C36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010C36">
        <w:rPr>
          <w:rFonts w:ascii="Times New Roman" w:hAnsi="Times New Roman"/>
          <w:sz w:val="28"/>
        </w:rPr>
        <w:t>В отчетном периоде (январь-декабрь 2023 года) в Министерство поступило 66 заявлений, в том числе:</w:t>
      </w:r>
    </w:p>
    <w:p w:rsidR="005A3BFC" w:rsidRPr="00010C36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010C36">
        <w:rPr>
          <w:rFonts w:ascii="Times New Roman" w:hAnsi="Times New Roman"/>
          <w:sz w:val="28"/>
        </w:rPr>
        <w:t>- 15 заявлений о предоставлении водных объектов в пользование на основании договоров водопользования;</w:t>
      </w:r>
    </w:p>
    <w:p w:rsidR="005A3BFC" w:rsidRPr="00010C36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010C36">
        <w:rPr>
          <w:rFonts w:ascii="Times New Roman" w:hAnsi="Times New Roman"/>
          <w:sz w:val="28"/>
        </w:rPr>
        <w:t>- 2 заявления на расторжение договора водопользования;</w:t>
      </w:r>
    </w:p>
    <w:p w:rsidR="005A3BFC" w:rsidRPr="00010C36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010C36">
        <w:rPr>
          <w:rFonts w:ascii="Times New Roman" w:hAnsi="Times New Roman"/>
          <w:sz w:val="28"/>
        </w:rPr>
        <w:t xml:space="preserve">- 40 заявлений о предоставлении водных объектов в пользование на основании решения; </w:t>
      </w:r>
    </w:p>
    <w:p w:rsidR="005A3BFC" w:rsidRPr="00010C36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010C36">
        <w:rPr>
          <w:rFonts w:ascii="Times New Roman" w:hAnsi="Times New Roman"/>
          <w:sz w:val="28"/>
        </w:rPr>
        <w:t>- 9 заявлений о прекращении ранее выданного решения.</w:t>
      </w:r>
    </w:p>
    <w:p w:rsidR="005A3BFC" w:rsidRPr="00010C36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0C36">
        <w:rPr>
          <w:rFonts w:ascii="Times New Roman" w:hAnsi="Times New Roman"/>
          <w:sz w:val="28"/>
        </w:rPr>
        <w:t xml:space="preserve">Фактический объем поступлений платы за пользование водными объектами по договорам водопользования в доход федерального бюджета на 01.01.2024 составил 47 446,789 тыс. рублей или 114,43% от годового объема плановых поступлений. </w:t>
      </w:r>
    </w:p>
    <w:p w:rsidR="005A3BFC" w:rsidRPr="00010C36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10C36">
        <w:rPr>
          <w:rFonts w:ascii="Times New Roman" w:hAnsi="Times New Roman"/>
          <w:sz w:val="28"/>
        </w:rPr>
        <w:t>Превышение показателя обусловлено следующими факторами:</w:t>
      </w:r>
    </w:p>
    <w:p w:rsidR="005A3BFC" w:rsidRPr="00010C36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10C36">
        <w:rPr>
          <w:rFonts w:ascii="Times New Roman" w:hAnsi="Times New Roman"/>
          <w:sz w:val="28"/>
        </w:rPr>
        <w:t>- в 2023 году поступили разовые платежи за участие в открытых аукционах по заключенным в 2022 году договорам водопользования с целью использования акваторий;</w:t>
      </w:r>
    </w:p>
    <w:p w:rsidR="005A3BFC" w:rsidRPr="00010C36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10C36">
        <w:rPr>
          <w:rFonts w:ascii="Times New Roman" w:hAnsi="Times New Roman"/>
          <w:sz w:val="28"/>
        </w:rPr>
        <w:t>- водопользователями в отчетном периоде дополнительно перечислены авансовые платежи;</w:t>
      </w:r>
    </w:p>
    <w:p w:rsidR="005A3BFC" w:rsidRPr="00010C36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10C36">
        <w:rPr>
          <w:rFonts w:ascii="Times New Roman" w:hAnsi="Times New Roman"/>
          <w:sz w:val="28"/>
        </w:rPr>
        <w:t>- заключены новые договоры водопользования;</w:t>
      </w:r>
    </w:p>
    <w:p w:rsidR="005A3BFC" w:rsidRPr="00010C36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10C36">
        <w:rPr>
          <w:rFonts w:ascii="Times New Roman" w:hAnsi="Times New Roman"/>
          <w:sz w:val="28"/>
        </w:rPr>
        <w:t>- по требованию Министерства природных ресурсов и экологии Камчатского края погашена задолженность платы КГУП «Камчатский водоканал» по договорам водопользования за параметры 2-4 кварталов 2022 года и 1-2 кварталы 2023 года.</w:t>
      </w:r>
    </w:p>
    <w:p w:rsidR="005A3BFC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0C36">
        <w:rPr>
          <w:rFonts w:ascii="Times New Roman" w:hAnsi="Times New Roman"/>
          <w:sz w:val="28"/>
        </w:rPr>
        <w:t>В отчетном периоде взысканы пени за несвоевременное внесение водопользователями платы и штрафы за превышение установленных договорами водопользования объемов забора (изъятия) водных ресурсов в общей сумме 488,66074 тыс. рублей.</w:t>
      </w:r>
    </w:p>
    <w:p w:rsidR="005A3BFC" w:rsidRDefault="005A3BF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i/>
          <w:sz w:val="28"/>
        </w:rPr>
        <w:lastRenderedPageBreak/>
        <w:t>По основному мероприятию 3.2. «Осуществление мер по предотвращению негативного воздействия вод и ликвидации его последствий в отношении водных объектов, находящихся в федеральной собственности и расположенных на территории Камчатского края».</w:t>
      </w:r>
    </w:p>
    <w:p w:rsidR="005A3BFC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объем бюджетных ассигнований в 202</w:t>
      </w:r>
      <w:r w:rsidR="00010C36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на осуществление Камчатским краем отдельных полномочий Российской Федерации в области водных отношений определен в размере </w:t>
      </w:r>
      <w:r w:rsidR="00010C36">
        <w:rPr>
          <w:rFonts w:ascii="Times New Roman" w:hAnsi="Times New Roman"/>
          <w:sz w:val="28"/>
        </w:rPr>
        <w:t>5 215,20000</w:t>
      </w:r>
      <w:r>
        <w:rPr>
          <w:rFonts w:ascii="Times New Roman" w:hAnsi="Times New Roman"/>
          <w:sz w:val="28"/>
        </w:rPr>
        <w:t xml:space="preserve"> тыс. рублей (средства федерального бюджета). В соответствии с государственным контрактом выполнялись работы по расчистке, углублению русла реки Домашняя в границах с. Соболево Соболевского муниципального района Камчатского края.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счет средств краевого бюджета для уменьшения негативного воздействия вод на территорию с. Соболево в 202</w:t>
      </w:r>
      <w:r w:rsidR="00010C36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Министерством заключен государственный контракт от 2</w:t>
      </w:r>
      <w:r w:rsidR="00010C36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.0</w:t>
      </w:r>
      <w:r w:rsidR="00010C36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.202</w:t>
      </w:r>
      <w:r w:rsidR="00010C36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№ </w:t>
      </w:r>
      <w:r w:rsidR="00010C36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/2</w:t>
      </w:r>
      <w:r w:rsidR="00010C36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на выполнение </w:t>
      </w:r>
      <w:r w:rsidR="00010C36">
        <w:rPr>
          <w:rFonts w:ascii="Times New Roman" w:hAnsi="Times New Roman"/>
          <w:sz w:val="28"/>
        </w:rPr>
        <w:t>второго</w:t>
      </w:r>
      <w:r>
        <w:rPr>
          <w:rFonts w:ascii="Times New Roman" w:hAnsi="Times New Roman"/>
          <w:sz w:val="28"/>
        </w:rPr>
        <w:t xml:space="preserve"> этапа работ по расчистке русла реки Домашняя (участок расчистки протяженностью около 0,</w:t>
      </w:r>
      <w:r w:rsidR="001C7CE3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км), исполнитель – ООО «ОЛИМП», г. Петропавловск-Камчатский. По состоянию на отчетную дату работы </w:t>
      </w:r>
      <w:r w:rsidR="00010C36">
        <w:rPr>
          <w:rFonts w:ascii="Times New Roman" w:hAnsi="Times New Roman"/>
          <w:sz w:val="28"/>
        </w:rPr>
        <w:t>второго</w:t>
      </w:r>
      <w:r>
        <w:rPr>
          <w:rFonts w:ascii="Times New Roman" w:hAnsi="Times New Roman"/>
          <w:sz w:val="28"/>
        </w:rPr>
        <w:t xml:space="preserve"> этапа завершены в полном объеме.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учетом объемов ежегодно выделяемой субвенции (порядка 5,0 млн рублей) из федерального бюджета на реализацию отдельных полномочий Российской Федерации в области водных отношений работы по расчистке русла запланированы начиная с 2022 года в несколько этапов до 2026 года. По рекомендации Амурского БВУ предполагается ежегодное заключение контрактов на утвержденный объем субвенций.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счет средств краевого бюджета в рамках основного мероприятия выполнялись следующие работы:</w:t>
      </w:r>
    </w:p>
    <w:p w:rsidR="001C7CE3" w:rsidRDefault="001C7CE3" w:rsidP="001C7CE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1C7CE3">
        <w:rPr>
          <w:rFonts w:ascii="Times New Roman" w:hAnsi="Times New Roman"/>
          <w:sz w:val="28"/>
        </w:rPr>
        <w:t>Возведение противопаводковых защитных насыпей:</w:t>
      </w:r>
    </w:p>
    <w:p w:rsidR="001C7CE3" w:rsidRPr="001C7CE3" w:rsidRDefault="001C7CE3" w:rsidP="001C7CE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 w:rsidRPr="001C7CE3">
        <w:rPr>
          <w:rFonts w:ascii="Times New Roman" w:hAnsi="Times New Roman"/>
          <w:sz w:val="28"/>
        </w:rPr>
        <w:t>в населенных пунктах Пенжинского муниципального района работы проведены в с. Аянка, с. Слаутное, с. Парень, а также в с. Таловка (8,7152 млн рублей). В «селе Парень» работы выполнены на восьми участках, протяженность насыпей составила 640 м, в «селе Аянка» на трех участках, протяженность насыпей составила 200 м, в «селе Слаутное» на двух участках, протяженность насыпей составила 122,4 м, в «селе Таловка» на четырех участках, протяженность насыпей составила 339 м.</w:t>
      </w:r>
    </w:p>
    <w:p w:rsidR="001C7CE3" w:rsidRDefault="001C7CE3" w:rsidP="001C7CE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1C7CE3">
        <w:rPr>
          <w:rFonts w:ascii="Times New Roman" w:hAnsi="Times New Roman"/>
          <w:sz w:val="28"/>
        </w:rPr>
        <w:t>2) в с. Долиновка Мильковского муниципального округа. Назначение защитной насыпи и берегоукрепительного сооружения - защита земель населенного пункта от негативного воздействия паводковых вод реки Камчатка и реки Долиновка (8,721423 млн рублей). Возведение защитных насыпей проведено на 5 участках общей протяженностью 546 м на расстоянии 20-50 метров от берега реки Камчатка, на расстоянии 3-5 метров от берега реки Долиновка. Ширина защитных насыпей в основании - 5 м. Произведена укладка бетонных плит на участке протяженностью 90 м вдоль береговой линии реки Камчатка для предотвращения дальнейшего разрушения берега.</w:t>
      </w:r>
    </w:p>
    <w:p w:rsidR="005A3BFC" w:rsidRDefault="005A3BF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C00CE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Подпрограммой 4 «Обеспечение реализации государственной программы»</w:t>
      </w:r>
      <w:r>
        <w:rPr>
          <w:rFonts w:ascii="Times New Roman" w:hAnsi="Times New Roman"/>
          <w:sz w:val="28"/>
        </w:rPr>
        <w:t xml:space="preserve"> предусмотрено </w:t>
      </w:r>
      <w:r w:rsidR="00BC00CE">
        <w:rPr>
          <w:rFonts w:ascii="Times New Roman" w:hAnsi="Times New Roman"/>
          <w:sz w:val="28"/>
        </w:rPr>
        <w:t>140 767,63193</w:t>
      </w:r>
      <w:r>
        <w:rPr>
          <w:rFonts w:ascii="Times New Roman" w:hAnsi="Times New Roman"/>
          <w:sz w:val="28"/>
        </w:rPr>
        <w:t xml:space="preserve"> тыс. рублей, в том числе за счет федерального бюджета 23 </w:t>
      </w:r>
      <w:r w:rsidR="00BC00CE">
        <w:rPr>
          <w:rFonts w:ascii="Times New Roman" w:hAnsi="Times New Roman"/>
          <w:sz w:val="28"/>
        </w:rPr>
        <w:t>598</w:t>
      </w:r>
      <w:r>
        <w:rPr>
          <w:rFonts w:ascii="Times New Roman" w:hAnsi="Times New Roman"/>
          <w:sz w:val="28"/>
        </w:rPr>
        <w:t>,</w:t>
      </w:r>
      <w:r w:rsidR="00BC00CE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0000 тыс. рублей, за счет краевого бюджета </w:t>
      </w:r>
      <w:r w:rsidR="00BC00CE">
        <w:rPr>
          <w:rFonts w:ascii="Times New Roman" w:hAnsi="Times New Roman"/>
          <w:sz w:val="28"/>
        </w:rPr>
        <w:t>117 169,13193</w:t>
      </w:r>
      <w:r>
        <w:rPr>
          <w:rFonts w:ascii="Times New Roman" w:hAnsi="Times New Roman"/>
          <w:sz w:val="28"/>
        </w:rPr>
        <w:t xml:space="preserve"> тыс. рублей, профинансировано </w:t>
      </w:r>
      <w:r w:rsidR="00BC00CE">
        <w:rPr>
          <w:rFonts w:ascii="Times New Roman" w:hAnsi="Times New Roman"/>
          <w:sz w:val="28"/>
        </w:rPr>
        <w:t xml:space="preserve">и освоено 139 941,08508 </w:t>
      </w:r>
      <w:r>
        <w:rPr>
          <w:rFonts w:ascii="Times New Roman" w:hAnsi="Times New Roman"/>
          <w:sz w:val="28"/>
        </w:rPr>
        <w:t>тыс. рублей или 99,</w:t>
      </w:r>
      <w:r w:rsidR="00BC00CE">
        <w:rPr>
          <w:rFonts w:ascii="Times New Roman" w:hAnsi="Times New Roman"/>
          <w:sz w:val="28"/>
        </w:rPr>
        <w:t>41 % от плановых показателей.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Финансирование на содержание органов исполнительной власти осуществлялось согласно утвержденным бюджетным ассигнованиям и кассовому плану расходов краевого бюджета на 202</w:t>
      </w:r>
      <w:r w:rsidR="00BC00CE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год.</w:t>
      </w:r>
    </w:p>
    <w:p w:rsidR="005A3BFC" w:rsidRDefault="005A3BFC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Подпрограммой 5 «Обеспечение воспроизводства и сохранения объектов животного мира и охотничьих ресурсов»</w:t>
      </w:r>
      <w:r>
        <w:rPr>
          <w:rFonts w:ascii="Times New Roman" w:hAnsi="Times New Roman"/>
          <w:sz w:val="28"/>
        </w:rPr>
        <w:t xml:space="preserve"> предусмотрено </w:t>
      </w:r>
      <w:r w:rsidR="005E028B">
        <w:rPr>
          <w:rFonts w:ascii="Times New Roman" w:hAnsi="Times New Roman"/>
          <w:sz w:val="28"/>
        </w:rPr>
        <w:t>47 811,46765</w:t>
      </w:r>
      <w:r>
        <w:rPr>
          <w:rFonts w:ascii="Times New Roman" w:hAnsi="Times New Roman"/>
          <w:sz w:val="28"/>
        </w:rPr>
        <w:t xml:space="preserve"> тыс. рублей, в том числе из федерального бюджета – 1 6</w:t>
      </w:r>
      <w:r w:rsidR="005E028B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2,</w:t>
      </w:r>
      <w:r w:rsidR="005E028B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0000 тыс. рублей, из краевого бюджета – </w:t>
      </w:r>
      <w:r w:rsidR="005E028B">
        <w:rPr>
          <w:rFonts w:ascii="Times New Roman" w:hAnsi="Times New Roman"/>
          <w:sz w:val="28"/>
        </w:rPr>
        <w:t>46 208</w:t>
      </w:r>
      <w:r>
        <w:rPr>
          <w:rFonts w:ascii="Times New Roman" w:hAnsi="Times New Roman"/>
          <w:sz w:val="28"/>
        </w:rPr>
        <w:t>,</w:t>
      </w:r>
      <w:r w:rsidR="005E028B">
        <w:rPr>
          <w:rFonts w:ascii="Times New Roman" w:hAnsi="Times New Roman"/>
          <w:sz w:val="28"/>
        </w:rPr>
        <w:t>76765</w:t>
      </w:r>
      <w:r>
        <w:rPr>
          <w:rFonts w:ascii="Times New Roman" w:hAnsi="Times New Roman"/>
          <w:sz w:val="28"/>
        </w:rPr>
        <w:t xml:space="preserve"> тыс. рублей. По состоянию на отчетную дату профинансировано и освоено </w:t>
      </w:r>
      <w:r w:rsidR="005E028B">
        <w:rPr>
          <w:rFonts w:ascii="Times New Roman" w:hAnsi="Times New Roman"/>
          <w:sz w:val="28"/>
        </w:rPr>
        <w:t xml:space="preserve">47 731,73836 </w:t>
      </w:r>
      <w:r>
        <w:rPr>
          <w:rFonts w:ascii="Times New Roman" w:hAnsi="Times New Roman"/>
          <w:sz w:val="28"/>
        </w:rPr>
        <w:t>тыс. рублей, или 99,</w:t>
      </w:r>
      <w:r w:rsidR="005E028B">
        <w:rPr>
          <w:rFonts w:ascii="Times New Roman" w:hAnsi="Times New Roman"/>
          <w:sz w:val="28"/>
        </w:rPr>
        <w:t>83</w:t>
      </w:r>
      <w:r>
        <w:rPr>
          <w:rFonts w:ascii="Times New Roman" w:hAnsi="Times New Roman"/>
          <w:sz w:val="28"/>
        </w:rPr>
        <w:t xml:space="preserve"> % от плановых назначений, в том числе за счет средств федерального бюджета – </w:t>
      </w:r>
      <w:r w:rsidR="005E028B" w:rsidRPr="005E028B">
        <w:rPr>
          <w:rFonts w:ascii="Times New Roman" w:hAnsi="Times New Roman"/>
          <w:sz w:val="28"/>
        </w:rPr>
        <w:t xml:space="preserve">1 602,70000 </w:t>
      </w:r>
      <w:r>
        <w:rPr>
          <w:rFonts w:ascii="Times New Roman" w:hAnsi="Times New Roman"/>
          <w:sz w:val="28"/>
        </w:rPr>
        <w:t xml:space="preserve">тыс. рублей, краевого бюджета – </w:t>
      </w:r>
      <w:r w:rsidR="005E028B">
        <w:rPr>
          <w:rFonts w:ascii="Times New Roman" w:hAnsi="Times New Roman"/>
          <w:sz w:val="28"/>
        </w:rPr>
        <w:t>46 129,03836</w:t>
      </w:r>
      <w:r>
        <w:rPr>
          <w:rFonts w:ascii="Times New Roman" w:hAnsi="Times New Roman"/>
          <w:sz w:val="28"/>
        </w:rPr>
        <w:t xml:space="preserve"> тыс. рублей.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По основному мероприятию 5.1. «Сохранение объектов животного мира и биологического разнообразия, популяризация природоохранных мероприятий».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Выполнялись мероприятия за счет средств краевого бюджета.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Оказаны услуги по обеспечению временного содержания зверей и птиц, оказавшихся в бедственном положении на сумму </w:t>
      </w:r>
      <w:r w:rsidR="000F600B">
        <w:rPr>
          <w:rFonts w:ascii="Times New Roman" w:hAnsi="Times New Roman"/>
          <w:sz w:val="28"/>
        </w:rPr>
        <w:t>220,50000</w:t>
      </w:r>
      <w:r>
        <w:rPr>
          <w:rFonts w:ascii="Times New Roman" w:hAnsi="Times New Roman"/>
          <w:sz w:val="28"/>
        </w:rPr>
        <w:t xml:space="preserve"> тыс. рублей.</w:t>
      </w:r>
    </w:p>
    <w:p w:rsidR="00EE49F1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Издан</w:t>
      </w:r>
      <w:r w:rsidR="00EE49F1">
        <w:rPr>
          <w:rFonts w:ascii="Times New Roman" w:hAnsi="Times New Roman"/>
          <w:sz w:val="28"/>
        </w:rPr>
        <w:t>ы:</w:t>
      </w:r>
    </w:p>
    <w:p w:rsidR="005A3BFC" w:rsidRDefault="00EE49F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 w:rsidR="00D63C6D">
        <w:rPr>
          <w:rFonts w:ascii="Times New Roman" w:hAnsi="Times New Roman"/>
          <w:sz w:val="28"/>
        </w:rPr>
        <w:t xml:space="preserve"> </w:t>
      </w:r>
      <w:r w:rsidRPr="00EE49F1">
        <w:rPr>
          <w:rFonts w:ascii="Times New Roman" w:hAnsi="Times New Roman"/>
          <w:sz w:val="28"/>
        </w:rPr>
        <w:t xml:space="preserve">тираж трилогии книг серии «Беседы о птицах Камчатки» </w:t>
      </w:r>
      <w:r w:rsidR="00D63C6D">
        <w:rPr>
          <w:rFonts w:ascii="Times New Roman" w:hAnsi="Times New Roman"/>
          <w:sz w:val="28"/>
        </w:rPr>
        <w:t xml:space="preserve">на сумму </w:t>
      </w:r>
      <w:r>
        <w:rPr>
          <w:rFonts w:ascii="Times New Roman" w:hAnsi="Times New Roman"/>
          <w:sz w:val="28"/>
        </w:rPr>
        <w:t>70,32500</w:t>
      </w:r>
      <w:r w:rsidR="00D63C6D">
        <w:rPr>
          <w:rFonts w:ascii="Times New Roman" w:hAnsi="Times New Roman"/>
          <w:sz w:val="28"/>
        </w:rPr>
        <w:t xml:space="preserve"> тыс. рублей в количестве </w:t>
      </w:r>
      <w:r>
        <w:rPr>
          <w:rFonts w:ascii="Times New Roman" w:hAnsi="Times New Roman"/>
          <w:sz w:val="28"/>
        </w:rPr>
        <w:t>1</w:t>
      </w:r>
      <w:r w:rsidR="000F600B">
        <w:rPr>
          <w:rFonts w:ascii="Times New Roman" w:hAnsi="Times New Roman"/>
          <w:sz w:val="28"/>
        </w:rPr>
        <w:t xml:space="preserve">50 экземпляров </w:t>
      </w:r>
    </w:p>
    <w:p w:rsidR="005A3BFC" w:rsidRDefault="00EE49F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D63C6D">
        <w:rPr>
          <w:rFonts w:ascii="Times New Roman" w:hAnsi="Times New Roman"/>
          <w:sz w:val="28"/>
        </w:rPr>
        <w:t xml:space="preserve">тираж </w:t>
      </w:r>
      <w:r>
        <w:rPr>
          <w:rFonts w:ascii="Times New Roman" w:hAnsi="Times New Roman"/>
          <w:sz w:val="28"/>
        </w:rPr>
        <w:t>буклетов</w:t>
      </w:r>
      <w:r w:rsidR="00D63C6D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Рекомендации по предотвращению конфликтов с медведем на территории Камчатского края</w:t>
      </w:r>
      <w:r w:rsidR="00D63C6D">
        <w:rPr>
          <w:rFonts w:ascii="Times New Roman" w:hAnsi="Times New Roman"/>
          <w:sz w:val="28"/>
        </w:rPr>
        <w:t>» на сумм</w:t>
      </w:r>
      <w:r>
        <w:rPr>
          <w:rFonts w:ascii="Times New Roman" w:hAnsi="Times New Roman"/>
          <w:sz w:val="28"/>
        </w:rPr>
        <w:t>у</w:t>
      </w:r>
      <w:r w:rsidR="00D63C6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10,175000</w:t>
      </w:r>
      <w:r w:rsidR="00D63C6D">
        <w:rPr>
          <w:rFonts w:ascii="Times New Roman" w:hAnsi="Times New Roman"/>
          <w:sz w:val="28"/>
        </w:rPr>
        <w:t xml:space="preserve"> тыс. рублей в количестве </w:t>
      </w:r>
      <w:r>
        <w:rPr>
          <w:rFonts w:ascii="Times New Roman" w:hAnsi="Times New Roman"/>
          <w:sz w:val="28"/>
        </w:rPr>
        <w:t>370</w:t>
      </w:r>
      <w:r w:rsidR="00D63C6D">
        <w:rPr>
          <w:rFonts w:ascii="Times New Roman" w:hAnsi="Times New Roman"/>
          <w:sz w:val="28"/>
        </w:rPr>
        <w:t xml:space="preserve"> экз.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i/>
          <w:sz w:val="28"/>
        </w:rPr>
        <w:t>По основному мероприятию 5.2. «Охрана и использование объектов животного мира (за исключением охотничьих ресурсов и водных биологических ресурсов)».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Выполнялись мероприятия за счет средств федерального бюджета: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Оказаны услуги по ветеринарному освидетельствованию и оказанию квалифицированной ветеринарной помощи редким видам животных на сумму 5</w:t>
      </w:r>
      <w:r w:rsidR="00EE49F1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,70000 тыс. рублей.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Выполнена научно-исследовательская работ по мониторингу птиц, занесенных в Красную книгу Камчатки на сумму 77,90000 тыс. рублей.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По основному мероприятию 5.3 «Охрана и использование охотничьих ресурсов и осуществление государственного охотничьего надзора».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Выполнялись мероприятия за счет средств краевого бюджета.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1. Выполнена научно-исследовательская работа по мониторингу охотничьих ресурсов, выработаны рекомендации по рациональному использованию в сезоне 2022-2023 на сумму </w:t>
      </w:r>
      <w:r w:rsidR="00EE49F1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9,90000 тыс. рублей.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Выполнены мероприятия в рамках охраны и использования охотничьих ресурсов и осуществления государственного охотничьего надзора на сумму </w:t>
      </w:r>
      <w:r w:rsidR="00EE49F1">
        <w:rPr>
          <w:rFonts w:ascii="Times New Roman" w:hAnsi="Times New Roman"/>
          <w:sz w:val="28"/>
        </w:rPr>
        <w:t xml:space="preserve">919,04500 тыс. рублей (выполнен </w:t>
      </w:r>
      <w:r w:rsidR="00EE49F1" w:rsidRPr="00EE49F1">
        <w:rPr>
          <w:rFonts w:ascii="Times New Roman" w:hAnsi="Times New Roman"/>
          <w:sz w:val="28"/>
        </w:rPr>
        <w:t>ремонт техники,</w:t>
      </w:r>
      <w:r w:rsidR="00EE49F1">
        <w:rPr>
          <w:rFonts w:ascii="Times New Roman" w:hAnsi="Times New Roman"/>
          <w:sz w:val="28"/>
        </w:rPr>
        <w:t xml:space="preserve"> закупка запасных частей к технике,</w:t>
      </w:r>
      <w:r w:rsidR="00EE49F1" w:rsidRPr="00EE49F1">
        <w:rPr>
          <w:rFonts w:ascii="Times New Roman" w:hAnsi="Times New Roman"/>
          <w:sz w:val="28"/>
        </w:rPr>
        <w:t xml:space="preserve"> приобретен</w:t>
      </w:r>
      <w:r w:rsidR="00EE49F1">
        <w:rPr>
          <w:rFonts w:ascii="Times New Roman" w:hAnsi="Times New Roman"/>
          <w:sz w:val="28"/>
        </w:rPr>
        <w:t>ы</w:t>
      </w:r>
      <w:r w:rsidR="00EE49F1" w:rsidRPr="00EE49F1">
        <w:rPr>
          <w:rFonts w:ascii="Times New Roman" w:hAnsi="Times New Roman"/>
          <w:sz w:val="28"/>
        </w:rPr>
        <w:t xml:space="preserve"> ГСМ, спецодежд</w:t>
      </w:r>
      <w:r w:rsidR="00EE49F1">
        <w:rPr>
          <w:rFonts w:ascii="Times New Roman" w:hAnsi="Times New Roman"/>
          <w:sz w:val="28"/>
        </w:rPr>
        <w:t>а).</w:t>
      </w:r>
    </w:p>
    <w:p w:rsidR="005A3DD8" w:rsidRDefault="005A3DD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Произведены расходы в сумме</w:t>
      </w:r>
      <w:r w:rsidRPr="005A3DD8">
        <w:t xml:space="preserve"> </w:t>
      </w:r>
      <w:r w:rsidRPr="005A3DD8">
        <w:rPr>
          <w:rFonts w:ascii="Times New Roman" w:hAnsi="Times New Roman"/>
          <w:sz w:val="28"/>
        </w:rPr>
        <w:t>879,72929</w:t>
      </w:r>
      <w:r>
        <w:rPr>
          <w:rFonts w:ascii="Times New Roman" w:hAnsi="Times New Roman"/>
          <w:sz w:val="28"/>
        </w:rPr>
        <w:t xml:space="preserve"> </w:t>
      </w:r>
      <w:r w:rsidR="0085729F">
        <w:rPr>
          <w:rFonts w:ascii="Times New Roman" w:hAnsi="Times New Roman"/>
          <w:sz w:val="28"/>
        </w:rPr>
        <w:t xml:space="preserve">тыс. рублей, </w:t>
      </w:r>
      <w:r w:rsidRPr="005A3DD8">
        <w:rPr>
          <w:rFonts w:ascii="Times New Roman" w:hAnsi="Times New Roman"/>
          <w:sz w:val="28"/>
        </w:rPr>
        <w:t>связанны</w:t>
      </w:r>
      <w:r>
        <w:rPr>
          <w:rFonts w:ascii="Times New Roman" w:hAnsi="Times New Roman"/>
          <w:sz w:val="28"/>
        </w:rPr>
        <w:t>е</w:t>
      </w:r>
      <w:r w:rsidRPr="005A3DD8">
        <w:rPr>
          <w:rFonts w:ascii="Times New Roman" w:hAnsi="Times New Roman"/>
          <w:sz w:val="28"/>
        </w:rPr>
        <w:t xml:space="preserve"> с обеспечением инспекторов служебным оружием</w:t>
      </w:r>
      <w:r>
        <w:rPr>
          <w:rFonts w:ascii="Times New Roman" w:hAnsi="Times New Roman"/>
          <w:sz w:val="28"/>
        </w:rPr>
        <w:t>, в том числе заключен</w:t>
      </w:r>
      <w:r w:rsidR="0085729F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контракт</w:t>
      </w:r>
      <w:r w:rsidR="0085729F">
        <w:rPr>
          <w:rFonts w:ascii="Times New Roman" w:hAnsi="Times New Roman"/>
          <w:sz w:val="28"/>
        </w:rPr>
        <w:t>ы на</w:t>
      </w:r>
      <w:r>
        <w:rPr>
          <w:rFonts w:ascii="Times New Roman" w:hAnsi="Times New Roman"/>
          <w:sz w:val="28"/>
        </w:rPr>
        <w:t xml:space="preserve"> </w:t>
      </w:r>
      <w:r w:rsidR="0085729F">
        <w:rPr>
          <w:rFonts w:ascii="Times New Roman" w:hAnsi="Times New Roman"/>
          <w:sz w:val="28"/>
        </w:rPr>
        <w:t>аренду недвижимого имущества (оружейной комнаты), на выполнение ремонтно-строительных работ оружейной комнаты для хранения служебного оружия и боеприпасов.</w:t>
      </w:r>
    </w:p>
    <w:p w:rsidR="0085729F" w:rsidRDefault="0085729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Выполнены </w:t>
      </w:r>
      <w:r w:rsidRPr="0085729F">
        <w:rPr>
          <w:rFonts w:ascii="Times New Roman" w:hAnsi="Times New Roman"/>
          <w:sz w:val="28"/>
        </w:rPr>
        <w:t>работ</w:t>
      </w:r>
      <w:r>
        <w:rPr>
          <w:rFonts w:ascii="Times New Roman" w:hAnsi="Times New Roman"/>
          <w:sz w:val="28"/>
        </w:rPr>
        <w:t>ы 1 этапа</w:t>
      </w:r>
      <w:r w:rsidRPr="0085729F">
        <w:rPr>
          <w:rFonts w:ascii="Times New Roman" w:hAnsi="Times New Roman"/>
          <w:sz w:val="28"/>
        </w:rPr>
        <w:t xml:space="preserve"> по разработке схемы размещения, использования и охраны охотничьих угодий на территории Камчатского края</w:t>
      </w:r>
      <w:r>
        <w:rPr>
          <w:rFonts w:ascii="Times New Roman" w:hAnsi="Times New Roman"/>
          <w:sz w:val="28"/>
        </w:rPr>
        <w:t xml:space="preserve"> в сумме </w:t>
      </w:r>
      <w:r w:rsidRPr="0085729F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 </w:t>
      </w:r>
      <w:r w:rsidRPr="0085729F">
        <w:rPr>
          <w:rFonts w:ascii="Times New Roman" w:hAnsi="Times New Roman"/>
          <w:sz w:val="28"/>
        </w:rPr>
        <w:t>992</w:t>
      </w:r>
      <w:r>
        <w:rPr>
          <w:rFonts w:ascii="Times New Roman" w:hAnsi="Times New Roman"/>
          <w:sz w:val="28"/>
        </w:rPr>
        <w:t>,00000</w:t>
      </w:r>
      <w:r w:rsidRPr="0085729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рублей.</w:t>
      </w:r>
    </w:p>
    <w:p w:rsidR="0085729F" w:rsidRDefault="00AA79E4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 w:rsidRPr="00AA79E4">
        <w:rPr>
          <w:rFonts w:ascii="Times New Roman" w:hAnsi="Times New Roman"/>
          <w:sz w:val="28"/>
        </w:rPr>
        <w:t>Оказан</w:t>
      </w:r>
      <w:r w:rsidR="009513A9">
        <w:rPr>
          <w:rFonts w:ascii="Times New Roman" w:hAnsi="Times New Roman"/>
          <w:sz w:val="28"/>
        </w:rPr>
        <w:t>ы</w:t>
      </w:r>
      <w:r w:rsidRPr="00AA79E4">
        <w:rPr>
          <w:rFonts w:ascii="Times New Roman" w:hAnsi="Times New Roman"/>
          <w:sz w:val="28"/>
        </w:rPr>
        <w:t xml:space="preserve"> услуг</w:t>
      </w:r>
      <w:r w:rsidR="009513A9">
        <w:rPr>
          <w:rFonts w:ascii="Times New Roman" w:hAnsi="Times New Roman"/>
          <w:sz w:val="28"/>
        </w:rPr>
        <w:t>и</w:t>
      </w:r>
      <w:r w:rsidRPr="00AA79E4">
        <w:rPr>
          <w:rFonts w:ascii="Times New Roman" w:hAnsi="Times New Roman"/>
          <w:sz w:val="28"/>
        </w:rPr>
        <w:t xml:space="preserve"> по подготовке документов по описанию местоположения границ охотничьих угодий на территории Камчатского края для внесения сведений в Единый государственный реестр недвижимости</w:t>
      </w:r>
      <w:r w:rsidR="009513A9">
        <w:rPr>
          <w:rFonts w:ascii="Times New Roman" w:hAnsi="Times New Roman"/>
          <w:sz w:val="28"/>
        </w:rPr>
        <w:t xml:space="preserve"> (Быстринский и Соболевский муниципальные районы) на сумму 1 400,00000 тыс. рублей.</w:t>
      </w:r>
    </w:p>
    <w:p w:rsidR="00BE40E5" w:rsidRDefault="00BE40E5" w:rsidP="00BE40E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 w:rsidRPr="00BE40E5">
        <w:rPr>
          <w:rFonts w:ascii="Times New Roman" w:hAnsi="Times New Roman"/>
          <w:sz w:val="28"/>
        </w:rPr>
        <w:t>Выполнен</w:t>
      </w:r>
      <w:r>
        <w:rPr>
          <w:rFonts w:ascii="Times New Roman" w:hAnsi="Times New Roman"/>
          <w:sz w:val="28"/>
        </w:rPr>
        <w:t>ы</w:t>
      </w:r>
      <w:r w:rsidRPr="00BE40E5">
        <w:rPr>
          <w:rFonts w:ascii="Times New Roman" w:hAnsi="Times New Roman"/>
          <w:sz w:val="28"/>
        </w:rPr>
        <w:t xml:space="preserve"> работ</w:t>
      </w:r>
      <w:r>
        <w:rPr>
          <w:rFonts w:ascii="Times New Roman" w:hAnsi="Times New Roman"/>
          <w:sz w:val="28"/>
        </w:rPr>
        <w:t>ы</w:t>
      </w:r>
      <w:r w:rsidRPr="00BE40E5">
        <w:rPr>
          <w:rFonts w:ascii="Times New Roman" w:hAnsi="Times New Roman"/>
          <w:sz w:val="28"/>
        </w:rPr>
        <w:t xml:space="preserve"> по доработке информационной системы для автоматизации деятельности регионального органа исполнительной власти Камчатского края в области охоты и сохра</w:t>
      </w:r>
      <w:r>
        <w:rPr>
          <w:rFonts w:ascii="Times New Roman" w:hAnsi="Times New Roman"/>
          <w:sz w:val="28"/>
        </w:rPr>
        <w:t>нения охотничьих ресурсов (ВИС «Охота»</w:t>
      </w:r>
      <w:r w:rsidRPr="00BE40E5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на сумму 1 000,00000 тыс. рублей.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По основному мероприятию 5.4 «Организация, регулирование и охрана водных биологических ресурсов».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Выполнялись мероприятия за счет средств федерального бюджета по организации, регулированию и охране водных биологических ресурсов на сумму </w:t>
      </w:r>
      <w:r w:rsidR="00BE40E5" w:rsidRPr="00BE40E5">
        <w:rPr>
          <w:rFonts w:ascii="Times New Roman" w:hAnsi="Times New Roman"/>
          <w:sz w:val="28"/>
        </w:rPr>
        <w:t>1</w:t>
      </w:r>
      <w:r w:rsidR="00BE40E5">
        <w:rPr>
          <w:rFonts w:ascii="Times New Roman" w:hAnsi="Times New Roman"/>
          <w:sz w:val="28"/>
        </w:rPr>
        <w:t xml:space="preserve"> </w:t>
      </w:r>
      <w:r w:rsidR="00BE40E5" w:rsidRPr="00BE40E5">
        <w:rPr>
          <w:rFonts w:ascii="Times New Roman" w:hAnsi="Times New Roman"/>
          <w:sz w:val="28"/>
        </w:rPr>
        <w:t>469,1</w:t>
      </w:r>
      <w:r w:rsidR="00BE40E5">
        <w:rPr>
          <w:rFonts w:ascii="Times New Roman" w:hAnsi="Times New Roman"/>
          <w:sz w:val="28"/>
        </w:rPr>
        <w:t xml:space="preserve">0000 </w:t>
      </w:r>
      <w:r>
        <w:rPr>
          <w:rFonts w:ascii="Times New Roman" w:hAnsi="Times New Roman"/>
          <w:sz w:val="28"/>
        </w:rPr>
        <w:t>тыс. рублей.</w:t>
      </w:r>
    </w:p>
    <w:p w:rsidR="005A3BFC" w:rsidRDefault="00D63C6D" w:rsidP="00186B1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По основному мероприятию 5.5 «Обеспечение деятельности (оказание услуг) подведомственных учреждений, оказывающих работы и услуги в рамках охраны и использования животного мира и охотничьих ресурсов» </w:t>
      </w:r>
      <w:r w:rsidR="00BE40E5" w:rsidRPr="00BE40E5">
        <w:rPr>
          <w:rFonts w:ascii="Times New Roman" w:hAnsi="Times New Roman"/>
          <w:sz w:val="28"/>
        </w:rPr>
        <w:t>КГБУ «Служба по охране объектов животного мира» выделен</w:t>
      </w:r>
      <w:r w:rsidR="00186B1C">
        <w:rPr>
          <w:rFonts w:ascii="Times New Roman" w:hAnsi="Times New Roman"/>
          <w:sz w:val="28"/>
        </w:rPr>
        <w:t>а</w:t>
      </w:r>
      <w:r w:rsidR="00BE40E5" w:rsidRPr="00BE40E5">
        <w:rPr>
          <w:rFonts w:ascii="Times New Roman" w:hAnsi="Times New Roman"/>
          <w:sz w:val="28"/>
        </w:rPr>
        <w:t xml:space="preserve"> субсиди</w:t>
      </w:r>
      <w:r w:rsidR="00186B1C">
        <w:rPr>
          <w:rFonts w:ascii="Times New Roman" w:hAnsi="Times New Roman"/>
          <w:sz w:val="28"/>
        </w:rPr>
        <w:t>я</w:t>
      </w:r>
      <w:r w:rsidR="00BE40E5" w:rsidRPr="00BE40E5">
        <w:rPr>
          <w:rFonts w:ascii="Times New Roman" w:hAnsi="Times New Roman"/>
          <w:sz w:val="28"/>
        </w:rPr>
        <w:t xml:space="preserve"> в сумме </w:t>
      </w:r>
      <w:r w:rsidR="00186B1C" w:rsidRPr="00186B1C">
        <w:rPr>
          <w:rFonts w:ascii="Times New Roman" w:hAnsi="Times New Roman"/>
          <w:sz w:val="28"/>
        </w:rPr>
        <w:t>38</w:t>
      </w:r>
      <w:r w:rsidR="00186B1C">
        <w:rPr>
          <w:rFonts w:ascii="Times New Roman" w:hAnsi="Times New Roman"/>
          <w:sz w:val="28"/>
        </w:rPr>
        <w:t xml:space="preserve"> </w:t>
      </w:r>
      <w:r w:rsidR="00186B1C" w:rsidRPr="00186B1C">
        <w:rPr>
          <w:rFonts w:ascii="Times New Roman" w:hAnsi="Times New Roman"/>
          <w:sz w:val="28"/>
        </w:rPr>
        <w:t xml:space="preserve">647,09336 </w:t>
      </w:r>
      <w:r w:rsidR="00186B1C">
        <w:rPr>
          <w:rFonts w:ascii="Times New Roman" w:hAnsi="Times New Roman"/>
          <w:sz w:val="28"/>
        </w:rPr>
        <w:t xml:space="preserve">тыс. рублей </w:t>
      </w:r>
      <w:r w:rsidR="00BE40E5" w:rsidRPr="00BE40E5">
        <w:rPr>
          <w:rFonts w:ascii="Times New Roman" w:hAnsi="Times New Roman"/>
          <w:sz w:val="28"/>
        </w:rPr>
        <w:t>на выпо</w:t>
      </w:r>
      <w:r w:rsidR="00186B1C">
        <w:rPr>
          <w:rFonts w:ascii="Times New Roman" w:hAnsi="Times New Roman"/>
          <w:sz w:val="28"/>
        </w:rPr>
        <w:t>лнение государственного задания.</w:t>
      </w:r>
    </w:p>
    <w:p w:rsidR="005A3BFC" w:rsidRDefault="005A3BFC">
      <w:pPr>
        <w:spacing w:after="0" w:line="360" w:lineRule="exact"/>
        <w:jc w:val="both"/>
        <w:rPr>
          <w:rFonts w:ascii="Times New Roman" w:hAnsi="Times New Roman"/>
          <w:sz w:val="28"/>
        </w:rPr>
      </w:pPr>
    </w:p>
    <w:p w:rsidR="005A3BFC" w:rsidRDefault="00D63C6D">
      <w:pPr>
        <w:keepNext/>
        <w:spacing w:after="0" w:line="360" w:lineRule="exact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1.2 Фактические результаты реализации основных мероприятий 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паспорте Программы утверждены следующие ожидаемые результаты ее реализации.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В качественном отношении:</w:t>
      </w:r>
    </w:p>
    <w:p w:rsidR="005A3BFC" w:rsidRDefault="00D63C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Обеспечение охраны окружающей среды и экологической безопасности в Камчатском крае.</w:t>
      </w:r>
    </w:p>
    <w:p w:rsidR="005A3BFC" w:rsidRDefault="00D63C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Достижению данного результата в 202</w:t>
      </w:r>
      <w:r w:rsidR="005B276F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способствовало выполнение следующих мероприятий: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наполнение информационного портала системы экологического мониторинга в Камчатском крае Kamchatka.eco, в том числе данные на двух дополнительных точках мониторинга морских вод в районе расположения Халактырского пляжа;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приобретение </w:t>
      </w:r>
      <w:r w:rsidR="005B276F">
        <w:rPr>
          <w:rFonts w:ascii="Times New Roman" w:hAnsi="Times New Roman"/>
          <w:sz w:val="28"/>
        </w:rPr>
        <w:t>оснащения, необходимого для решения</w:t>
      </w:r>
      <w:r>
        <w:rPr>
          <w:rFonts w:ascii="Times New Roman" w:hAnsi="Times New Roman"/>
          <w:sz w:val="28"/>
        </w:rPr>
        <w:t xml:space="preserve"> инспекционных задач при осуществлении регионального государственного экологического (геологического) надзора (</w:t>
      </w:r>
      <w:r w:rsidR="005B276F" w:rsidRPr="005B276F">
        <w:rPr>
          <w:rFonts w:ascii="Times New Roman" w:hAnsi="Times New Roman"/>
          <w:sz w:val="28"/>
        </w:rPr>
        <w:t>планшеты, экшн в</w:t>
      </w:r>
      <w:r w:rsidR="005B276F">
        <w:rPr>
          <w:rFonts w:ascii="Times New Roman" w:hAnsi="Times New Roman"/>
          <w:sz w:val="28"/>
        </w:rPr>
        <w:t>идеокамеры, лазерные дальномеры</w:t>
      </w:r>
      <w:r>
        <w:rPr>
          <w:rFonts w:ascii="Times New Roman" w:hAnsi="Times New Roman"/>
          <w:sz w:val="28"/>
        </w:rPr>
        <w:t>);</w:t>
      </w:r>
    </w:p>
    <w:p w:rsidR="005A3BFC" w:rsidRDefault="00D63C6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выполнение ряда мероприятий в целях информирования населения о состоянии окружающей среды;</w:t>
      </w:r>
    </w:p>
    <w:p w:rsidR="005A3BFC" w:rsidRDefault="00D63C6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обеспечение временного содержания зверей и птиц, оказавшихся в бедственном положении;</w:t>
      </w:r>
    </w:p>
    <w:p w:rsidR="005A3BFC" w:rsidRDefault="00D63C6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обеспечение ветеринарного освидетельствования и оказания квалифицированной ветеринарной помощи редким видам животных.</w:t>
      </w:r>
    </w:p>
    <w:p w:rsidR="005A3BFC" w:rsidRDefault="00D63C6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Обеспечение устойчивого функционирования системы ООПТ, соблюдение режима их охраны.</w:t>
      </w:r>
    </w:p>
    <w:p w:rsidR="005A3BFC" w:rsidRDefault="00D63C6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Достижению данного результата в 202</w:t>
      </w:r>
      <w:r w:rsidR="005B276F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способствовало принятие ряда нормативных правовых актов, регулирующих вопросы охраны окружающей среды, создания, охраны и функционирования ООПТ регионального значения, а также проведение КГБУ «Природный парк «Вулканы Камчатки» охранных мероприятий, направленных на обеспечение сохранности природных комплексов, уникальных и эталонных природных участков, и объектов ООПТ.</w:t>
      </w:r>
    </w:p>
    <w:p w:rsidR="005A3BFC" w:rsidRDefault="005B276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D63C6D">
        <w:rPr>
          <w:rFonts w:ascii="Times New Roman" w:hAnsi="Times New Roman"/>
          <w:sz w:val="28"/>
        </w:rPr>
        <w:t>. Повышение защищенности населения Камчатского края, проживающего на территориях, подверженных воздействию опасных гидрологических явлений, а также объектов экономики и социальной сферы, расположенных на таких территориях, от негативного воздействия паводковых вод.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Достижению данного результата в 202</w:t>
      </w:r>
      <w:r w:rsidR="005B276F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способствовало </w:t>
      </w:r>
      <w:r w:rsidR="00744E7D">
        <w:rPr>
          <w:rFonts w:ascii="Times New Roman" w:hAnsi="Times New Roman"/>
          <w:sz w:val="28"/>
        </w:rPr>
        <w:t>следующее:</w:t>
      </w:r>
    </w:p>
    <w:p w:rsidR="00744E7D" w:rsidRPr="00744E7D" w:rsidRDefault="00744E7D" w:rsidP="00744E7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 w:rsidRPr="00744E7D">
        <w:rPr>
          <w:rFonts w:ascii="Times New Roman" w:hAnsi="Times New Roman"/>
          <w:sz w:val="28"/>
        </w:rPr>
        <w:t>1. Возведение противопаводковых защитных насыпей:</w:t>
      </w:r>
    </w:p>
    <w:p w:rsidR="00744E7D" w:rsidRPr="00744E7D" w:rsidRDefault="00744E7D" w:rsidP="00744E7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 w:rsidRPr="00744E7D">
        <w:rPr>
          <w:rFonts w:ascii="Times New Roman" w:hAnsi="Times New Roman"/>
          <w:sz w:val="28"/>
        </w:rPr>
        <w:t>1) в населенных пунктах Пенжинского муниципального района работы проведены в с. Аянка, с. Слаутное, с. Парень, а также в с. Таловка (8,7152 млн рублей). В «селе Парень» работы выполнены на восьми участках, протяженность насыпей составила 640 м, в «селе Аянка» на трех участках, протяженность насыпей составила 200 м, в «селе Слаутное» на двух участках, протяженность насыпей составила 122,4 м, в «селе Таловка» на четырех участках, протяженность насыпей составила 339 м.</w:t>
      </w:r>
    </w:p>
    <w:p w:rsidR="00744E7D" w:rsidRPr="00744E7D" w:rsidRDefault="00744E7D" w:rsidP="00744E7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 w:rsidRPr="00744E7D">
        <w:rPr>
          <w:rFonts w:ascii="Times New Roman" w:hAnsi="Times New Roman"/>
          <w:sz w:val="28"/>
        </w:rPr>
        <w:t xml:space="preserve">2) в с. Долиновка Мильковского муниципального округа. Назначение защитной насыпи и берегоукрепительного сооружения - защита земель населенного пункта от негативного воздействия паводковых вод реки Камчатка и реки Долиновка (8,721423 млн рублей). Возведение защитных насыпей проведено на 5 участках общей протяженностью 546 м на расстоянии </w:t>
      </w:r>
      <w:r w:rsidRPr="00744E7D">
        <w:rPr>
          <w:rFonts w:ascii="Times New Roman" w:hAnsi="Times New Roman"/>
          <w:sz w:val="28"/>
        </w:rPr>
        <w:lastRenderedPageBreak/>
        <w:t>20-50 метров от берега реки Камчатка, на расстоянии 3-5 метров от берега реки Долиновка. Ширина защитных насыпей в основании - 5 м. Произведена укладка бетонных плит на участке протяженностью 90 м вдоль береговой линии реки Камчатка для предотвращения дальнейшего разрушения берега.</w:t>
      </w:r>
    </w:p>
    <w:p w:rsidR="00744E7D" w:rsidRPr="00744E7D" w:rsidRDefault="00744E7D" w:rsidP="00744E7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 w:rsidRPr="00744E7D">
        <w:rPr>
          <w:rFonts w:ascii="Times New Roman" w:hAnsi="Times New Roman"/>
          <w:sz w:val="28"/>
        </w:rPr>
        <w:t>1.2. Расчистка заиленного русла р. Домашняя в с. Соболево.</w:t>
      </w:r>
    </w:p>
    <w:p w:rsidR="00744E7D" w:rsidRDefault="00744E7D" w:rsidP="00744E7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 w:rsidRPr="00744E7D">
        <w:rPr>
          <w:rFonts w:ascii="Times New Roman" w:hAnsi="Times New Roman"/>
          <w:sz w:val="28"/>
        </w:rPr>
        <w:t>В 2023 году расчищен участок заиленного русла р. Домашняя протяженностью около 0,8 км. Стоимость работ составила 5,2152 млн. рублей (федеральный бюджет).</w:t>
      </w:r>
    </w:p>
    <w:p w:rsidR="005A3BFC" w:rsidRDefault="00D63C6D">
      <w:pPr>
        <w:spacing w:after="0"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744E7D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 Увеличение количества видов охотничьих ресурсов, по которым ведется учет их численности в рамках государственного мониторинга охотничьих ресурсов и среды их обитания к общему количеству видов охотничьих ресурсов, обитающих на территории Камчатского края. Достижению и незначительному увеличению показателя способствовали организованные в 202</w:t>
      </w:r>
      <w:r w:rsidR="00744E7D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следующие специальные наземные учеты по утвержденным Министерством методикам (помимо общеобязательного зимнего маршрутного учета (ЗМУ) охотничьих ресурсов) – осенние учеты снежного барана, наземные зимние учеты выдры и норки, наземный весенний учет бурого медведя, оценка промысловых видов на основании специальных анкет, заключен государственный контракт на выполнение работы по мониторингу охотничьих ресурсов и рекомендациям по их рациональному использованию в сезон охоты 202</w:t>
      </w:r>
      <w:r w:rsidR="00744E7D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/202</w:t>
      </w:r>
      <w:r w:rsidR="00744E7D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</w:p>
    <w:p w:rsidR="005A3BFC" w:rsidRDefault="006E0E2E">
      <w:pPr>
        <w:spacing w:after="0" w:line="360" w:lineRule="exac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63C6D">
        <w:rPr>
          <w:rFonts w:ascii="Times New Roman" w:hAnsi="Times New Roman"/>
          <w:sz w:val="28"/>
        </w:rPr>
        <w:t xml:space="preserve">. Повышение эффективности федерального государственного охотничьего надзора, увеличение доли привлеченных к ответственности лиц за нарушения, выявленные при осуществлении федерального государственного охотничьего надзора к общему количеству возбужденных дел об административных правонарушениях. </w:t>
      </w:r>
    </w:p>
    <w:p w:rsidR="005A3BFC" w:rsidRDefault="00D63C6D">
      <w:pPr>
        <w:spacing w:after="0" w:line="360" w:lineRule="exac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достижения данного результата в 202</w:t>
      </w:r>
      <w:r w:rsidR="00744E7D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были проведены следующие мероприятия: осуществлялся информационный обмен в рамках межведомственного взаимодействия с другими органами государственного надзора, муниципального контроля, с правоохранительными органами (предоставление ежеквартальной информации, оперативной информации, информации по запросам, справочной информации, консультаций специалистов); осуществлялись совместные рейдовые мероприятия с другими природоохранными ведомствами и правоохранительными органами; укрепление материально-технической базы государственных охотничьих инспекторов посредством приобретения запасных частей для закрепленной техники, обеспечения ГСМ, спецодеждой; осуществлялась проверка знаний кандидатов в производственные охотничьи инспекторы.</w:t>
      </w:r>
    </w:p>
    <w:p w:rsidR="006E0E2E" w:rsidRDefault="00744E7D" w:rsidP="006E0E2E">
      <w:pPr>
        <w:spacing w:after="0" w:line="360" w:lineRule="exac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Кроме того, </w:t>
      </w:r>
      <w:r w:rsidR="006E0E2E">
        <w:rPr>
          <w:rFonts w:ascii="Times New Roman" w:hAnsi="Times New Roman"/>
          <w:sz w:val="28"/>
        </w:rPr>
        <w:t>в целях исполнения обязанности</w:t>
      </w:r>
      <w:r w:rsidR="006E0E2E" w:rsidRPr="006E0E2E">
        <w:rPr>
          <w:rFonts w:ascii="Times New Roman" w:hAnsi="Times New Roman"/>
          <w:sz w:val="28"/>
        </w:rPr>
        <w:t xml:space="preserve"> по обеспечению должностных лиц Министерства служебным огнестрельным оружием и </w:t>
      </w:r>
      <w:r w:rsidR="006E0E2E" w:rsidRPr="006E0E2E">
        <w:rPr>
          <w:rFonts w:ascii="Times New Roman" w:hAnsi="Times New Roman"/>
          <w:sz w:val="28"/>
        </w:rPr>
        <w:lastRenderedPageBreak/>
        <w:t>специальными средствами, согласно решению Петропавловск-Камчатского городского суда Камчатского края по делу № 2-5479/2019, вступивш</w:t>
      </w:r>
      <w:r w:rsidR="006E0E2E">
        <w:rPr>
          <w:rFonts w:ascii="Times New Roman" w:hAnsi="Times New Roman"/>
          <w:sz w:val="28"/>
        </w:rPr>
        <w:t>ему в законную силу 14.01.2020, выполнены р</w:t>
      </w:r>
      <w:r w:rsidR="006E0E2E" w:rsidRPr="006E0E2E">
        <w:rPr>
          <w:rFonts w:ascii="Times New Roman" w:hAnsi="Times New Roman"/>
          <w:sz w:val="28"/>
        </w:rPr>
        <w:t xml:space="preserve">емонтно-строительные работы </w:t>
      </w:r>
      <w:r w:rsidR="006E0E2E">
        <w:rPr>
          <w:rFonts w:ascii="Times New Roman" w:hAnsi="Times New Roman"/>
          <w:sz w:val="28"/>
        </w:rPr>
        <w:t xml:space="preserve">по оборудованию </w:t>
      </w:r>
      <w:r w:rsidR="006E0E2E" w:rsidRPr="006E0E2E">
        <w:rPr>
          <w:rFonts w:ascii="Times New Roman" w:hAnsi="Times New Roman"/>
          <w:sz w:val="28"/>
        </w:rPr>
        <w:t xml:space="preserve">оружейной комнаты для хранения служебного оружия и боеприпасов для нужд Министерства. </w:t>
      </w:r>
      <w:r w:rsidR="006E0E2E">
        <w:rPr>
          <w:rFonts w:ascii="Times New Roman" w:hAnsi="Times New Roman"/>
          <w:sz w:val="28"/>
        </w:rPr>
        <w:t>С</w:t>
      </w:r>
      <w:r w:rsidR="006E0E2E" w:rsidRPr="006E0E2E">
        <w:rPr>
          <w:rFonts w:ascii="Times New Roman" w:hAnsi="Times New Roman"/>
          <w:sz w:val="28"/>
        </w:rPr>
        <w:t xml:space="preserve">овместно с представителями ФГУП «Охрана» Росгвардии по Камчатскому краю и ФГКУ «ОВО ВНГ России по Камчатскому краю» проведено обследование оружейной комнаты. </w:t>
      </w:r>
    </w:p>
    <w:p w:rsidR="005A3BFC" w:rsidRDefault="006E0E2E">
      <w:pPr>
        <w:spacing w:after="0" w:line="360" w:lineRule="exact"/>
        <w:ind w:firstLine="708"/>
        <w:jc w:val="both"/>
        <w:rPr>
          <w:rFonts w:ascii="Times New Roman" w:hAnsi="Times New Roman"/>
          <w:sz w:val="28"/>
        </w:rPr>
      </w:pPr>
      <w:r w:rsidRPr="001031FC">
        <w:rPr>
          <w:rFonts w:ascii="Times New Roman" w:hAnsi="Times New Roman"/>
          <w:sz w:val="28"/>
        </w:rPr>
        <w:t>6</w:t>
      </w:r>
      <w:r w:rsidR="00D63C6D" w:rsidRPr="001031FC">
        <w:rPr>
          <w:rFonts w:ascii="Times New Roman" w:hAnsi="Times New Roman"/>
          <w:sz w:val="28"/>
        </w:rPr>
        <w:t>. Снижение показателя отношения фактической добычи охотничьих ресурсов к установленным лимитам добычи.</w:t>
      </w:r>
    </w:p>
    <w:p w:rsidR="005A3BFC" w:rsidRDefault="00D63C6D">
      <w:pPr>
        <w:spacing w:after="0" w:line="360" w:lineRule="exac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достижения показателя Министерством были предприняты все меры для своевременного принятия постановления Губернатора Камчатского края по установлению лимитов и квот добычи охотничьих ресурсов на весенний сезон охоты 2022 года, так и на осеннее–зимний период охоты 2022-2023. Обеспечивалось сокращение сроков рассмотрения заявлений при предоставлении государственной услуги по выдаче разрешений (бланков разрешений) на добычу охотничьих ресурсов. Вместе с тем наблюдается существенное недоосвоение лимитов по ценным в хозяйственном отношении объектам охоты по таким причинам, как неблагоприятные погодные условия сезона охоты, так и по причине снижения спроса на отдельные виды промысловой охоты.</w:t>
      </w:r>
    </w:p>
    <w:p w:rsidR="005A3BFC" w:rsidRDefault="00D63C6D">
      <w:pPr>
        <w:spacing w:after="0" w:line="360" w:lineRule="exac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Увеличение доли площади охотничьих угодий, в отношении которых юридическими лицами и индивидуальными предпринимателями заключены охотхозяйственные соглашения в общей площади охотничьих угодий Камчатского края.</w:t>
      </w:r>
    </w:p>
    <w:p w:rsidR="005A3BFC" w:rsidRDefault="00D63C6D">
      <w:pPr>
        <w:spacing w:after="0" w:line="360" w:lineRule="exac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достижения показателя Министерством проводилась разъяснительная работа с охотпользователми о необходимости переоформления долгосрочных лицензий. В настоящее время прорабатывается вопрос о возобновлении аукционов на право заключения охотхозяйственных соглашений.</w:t>
      </w:r>
    </w:p>
    <w:p w:rsidR="005A3BFC" w:rsidRDefault="005A3BFC">
      <w:pPr>
        <w:spacing w:after="0" w:line="360" w:lineRule="exact"/>
        <w:jc w:val="both"/>
        <w:rPr>
          <w:rFonts w:ascii="Times New Roman" w:hAnsi="Times New Roman"/>
          <w:sz w:val="28"/>
        </w:rPr>
      </w:pP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В количественном отношении:</w:t>
      </w:r>
    </w:p>
    <w:p w:rsidR="005A3BFC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Увеличение количества ООПТ регионального значения, для которых уточнены (установлены) границы до 100 %.</w:t>
      </w:r>
    </w:p>
    <w:p w:rsidR="005A3BFC" w:rsidRPr="006E0E2E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E0E2E">
        <w:rPr>
          <w:rFonts w:ascii="Times New Roman" w:hAnsi="Times New Roman"/>
          <w:sz w:val="28"/>
        </w:rPr>
        <w:t>По состоянию на 01.01.202</w:t>
      </w:r>
      <w:r w:rsidR="006E0E2E" w:rsidRPr="006E0E2E">
        <w:rPr>
          <w:rFonts w:ascii="Times New Roman" w:hAnsi="Times New Roman"/>
          <w:sz w:val="28"/>
        </w:rPr>
        <w:t>4</w:t>
      </w:r>
      <w:r w:rsidRPr="006E0E2E">
        <w:rPr>
          <w:rFonts w:ascii="Times New Roman" w:hAnsi="Times New Roman"/>
          <w:sz w:val="28"/>
        </w:rPr>
        <w:t> сеть ООПТ в Камчатском крае включает 91 объект, в том числе:</w:t>
      </w:r>
    </w:p>
    <w:p w:rsidR="005A3BFC" w:rsidRPr="006E0E2E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E0E2E">
        <w:rPr>
          <w:rFonts w:ascii="Times New Roman" w:hAnsi="Times New Roman"/>
          <w:sz w:val="28"/>
        </w:rPr>
        <w:t>•</w:t>
      </w:r>
      <w:r w:rsidRPr="006E0E2E">
        <w:rPr>
          <w:rFonts w:ascii="Times New Roman" w:hAnsi="Times New Roman"/>
          <w:sz w:val="28"/>
        </w:rPr>
        <w:tab/>
        <w:t>4 объекта федерального значения: Кроноцкий государственный природный биосферный заповедник, государственный природный заповедник «Корякский», государственный природный заказник федерального значения «Южно-Камчатский» имени Т.И. Шпиленка, национальный парк «Командорские острова»;</w:t>
      </w:r>
    </w:p>
    <w:p w:rsidR="005A3BFC" w:rsidRPr="006E0E2E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E0E2E">
        <w:rPr>
          <w:rFonts w:ascii="Times New Roman" w:hAnsi="Times New Roman"/>
          <w:sz w:val="28"/>
        </w:rPr>
        <w:t>•</w:t>
      </w:r>
      <w:r w:rsidRPr="006E0E2E">
        <w:rPr>
          <w:rFonts w:ascii="Times New Roman" w:hAnsi="Times New Roman"/>
          <w:sz w:val="28"/>
        </w:rPr>
        <w:tab/>
        <w:t>87 объектов регионального значения: 5 природных парков, 14 заказников, 68 памятников природы.</w:t>
      </w:r>
    </w:p>
    <w:p w:rsidR="005A3BFC" w:rsidRPr="006E0E2E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E0E2E">
        <w:rPr>
          <w:rFonts w:ascii="Times New Roman" w:hAnsi="Times New Roman"/>
          <w:sz w:val="28"/>
        </w:rPr>
        <w:lastRenderedPageBreak/>
        <w:t>ООПТ местного значения в Камчатском крае отсутствуют.</w:t>
      </w:r>
    </w:p>
    <w:p w:rsidR="005A3BFC" w:rsidRPr="006E0E2E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E0E2E">
        <w:rPr>
          <w:rFonts w:ascii="Times New Roman" w:hAnsi="Times New Roman"/>
          <w:sz w:val="28"/>
        </w:rPr>
        <w:t xml:space="preserve">При этом на 4 ООПТ федерального значения приходится 3,6%, на 87 ООПТ регионального значения – 7,28% территории края. Общая площадь ООПТ Камчатского края составляет 10,9% от общей площади края, что является достаточно высоким показателем.  </w:t>
      </w:r>
    </w:p>
    <w:p w:rsidR="005A3BFC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Кадастр ООПТ регионального значения Камчатского края размещен в информационно-телекоммуникационной сети «Интернет» на сайте Правительства Камчатского края, на странице Министерства природных ресурсов и экологии Камчатского края (вкладки: «Текущая деятельность», «Основные направления деятельности», «Природоохранная деятельность на особо охраняемых природных территориях») по адресу: </w:t>
      </w:r>
      <w:hyperlink r:id="rId7">
        <w:r>
          <w:rPr>
            <w:rFonts w:ascii="Times New Roman" w:hAnsi="Times New Roman"/>
            <w:sz w:val="28"/>
          </w:rPr>
          <w:t>http://www.kamgov.ru/minprir/prirodoohrannaa-deatelnost-na-osobo-ohranaemyh-prirodnyh-territoriah</w:t>
        </w:r>
      </w:hyperlink>
      <w:r>
        <w:rPr>
          <w:rFonts w:ascii="Times New Roman" w:hAnsi="Times New Roman"/>
          <w:sz w:val="28"/>
        </w:rPr>
        <w:t>. </w:t>
      </w:r>
    </w:p>
    <w:p w:rsidR="005A3BFC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Кадастр ООПТ регионального значения Камчатского края обновляется по факту принятия Правительством Камчатского края нормативных правовых актов в области охраны и функционирования ООПТ регионального значения, но не реже одного раза в год.  </w:t>
      </w:r>
    </w:p>
    <w:p w:rsidR="005A3BFC" w:rsidRDefault="00D63C6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отчетном периоде Министерством совместно с КГБУ «Природный парк «Вулканы Камчатки» и КГКУ «Служба по охране объектов животного мира» проведено </w:t>
      </w:r>
      <w:r w:rsidR="006E0E2E">
        <w:rPr>
          <w:rFonts w:ascii="Times New Roman" w:hAnsi="Times New Roman"/>
          <w:sz w:val="28"/>
        </w:rPr>
        <w:t>599</w:t>
      </w:r>
      <w:r>
        <w:rPr>
          <w:rFonts w:ascii="Times New Roman" w:hAnsi="Times New Roman"/>
          <w:sz w:val="28"/>
        </w:rPr>
        <w:t xml:space="preserve"> эколого-просветительских мероприятий, что превы</w:t>
      </w:r>
      <w:r w:rsidR="006E0E2E">
        <w:rPr>
          <w:rFonts w:ascii="Times New Roman" w:hAnsi="Times New Roman"/>
          <w:sz w:val="28"/>
        </w:rPr>
        <w:t>шает</w:t>
      </w:r>
      <w:r>
        <w:rPr>
          <w:rFonts w:ascii="Times New Roman" w:hAnsi="Times New Roman"/>
          <w:sz w:val="28"/>
        </w:rPr>
        <w:t xml:space="preserve"> плановое значение. Изменение показателя в сторону увеличения произошло по причине активизации эколого-просветительской работы среди населения, проводимой подведомственным Министерству КГКУ «Служба по охране животного мира».</w:t>
      </w:r>
    </w:p>
    <w:p w:rsidR="005A3BFC" w:rsidRDefault="00D63C6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количестве </w:t>
      </w:r>
      <w:r w:rsidR="006E0E2E">
        <w:rPr>
          <w:rFonts w:ascii="Times New Roman" w:hAnsi="Times New Roman"/>
          <w:sz w:val="28"/>
        </w:rPr>
        <w:t xml:space="preserve">50 </w:t>
      </w:r>
      <w:r>
        <w:rPr>
          <w:rFonts w:ascii="Times New Roman" w:hAnsi="Times New Roman"/>
          <w:sz w:val="28"/>
        </w:rPr>
        <w:t>экземпляров издан Доклад о состоянии окружающей среды в Камчатском крае в 202</w:t>
      </w:r>
      <w:r w:rsidR="006E0E2E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году. </w:t>
      </w:r>
    </w:p>
    <w:p w:rsidR="005A3BFC" w:rsidRDefault="00D63C6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Увеличение количества проведенных охранных мероприятий, направленных на обеспечение сохранности природных комплексов, уникальных и эталонных природных участков, и объектов на ООПТ.</w:t>
      </w:r>
    </w:p>
    <w:p w:rsidR="005A3BFC" w:rsidRDefault="00D63C6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024264">
        <w:rPr>
          <w:rFonts w:ascii="Times New Roman" w:hAnsi="Times New Roman"/>
          <w:sz w:val="28"/>
        </w:rPr>
        <w:t xml:space="preserve">В отчетном периоде КГБУ «Природный парк «Вулканы Камчатки» проведено </w:t>
      </w:r>
      <w:r w:rsidR="00EC6087" w:rsidRPr="00024264">
        <w:rPr>
          <w:rFonts w:ascii="Times New Roman" w:hAnsi="Times New Roman"/>
          <w:sz w:val="28"/>
        </w:rPr>
        <w:t>67</w:t>
      </w:r>
      <w:r>
        <w:rPr>
          <w:rFonts w:ascii="Times New Roman" w:hAnsi="Times New Roman"/>
          <w:sz w:val="28"/>
        </w:rPr>
        <w:t xml:space="preserve"> охранных мероприятий, направленных на обеспечение сохранности природных комплексов, уникальных и эталонных природных участков, и объектов на ООПТ, что </w:t>
      </w:r>
      <w:r w:rsidR="00EC6087">
        <w:rPr>
          <w:rFonts w:ascii="Times New Roman" w:hAnsi="Times New Roman"/>
          <w:sz w:val="28"/>
        </w:rPr>
        <w:t xml:space="preserve">незначительно превышает </w:t>
      </w:r>
      <w:r>
        <w:rPr>
          <w:rFonts w:ascii="Times New Roman" w:hAnsi="Times New Roman"/>
          <w:sz w:val="28"/>
        </w:rPr>
        <w:t>планово</w:t>
      </w:r>
      <w:r w:rsidR="00EC6087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значени</w:t>
      </w:r>
      <w:r w:rsidR="00EC6087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. Положительное отклонение по отношению к предшествующему периоду обусловлено получением сообщений о нарушениях, что повлекло за собой большее количество выездов для уточнения обстоятельств и составление административных материалов, а также проведение совместных мероприятий с Агентством лесного хозяйства Камчатского края.</w:t>
      </w:r>
    </w:p>
    <w:p w:rsidR="005A3BFC" w:rsidRDefault="00D63C6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Прирост запасов общераспространенных полезных ископаемых (песчано-гравийные материалы) категорий АВС1+С2.</w:t>
      </w:r>
    </w:p>
    <w:p w:rsidR="005A3BFC" w:rsidRDefault="00D63C6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отчетном периоде прирост запасов общераспространенных полезных ископаемых (песчано-гравийные материалы) категорий АВС1+С2 составил </w:t>
      </w:r>
      <w:r w:rsidR="00F62610">
        <w:rPr>
          <w:rFonts w:ascii="Times New Roman" w:hAnsi="Times New Roman"/>
          <w:sz w:val="28"/>
        </w:rPr>
        <w:t>189,2</w:t>
      </w:r>
      <w:r>
        <w:rPr>
          <w:rFonts w:ascii="Times New Roman" w:hAnsi="Times New Roman"/>
          <w:sz w:val="28"/>
        </w:rPr>
        <w:t xml:space="preserve"> млн. м3, что больше планового значения.</w:t>
      </w:r>
    </w:p>
    <w:p w:rsidR="005A3BFC" w:rsidRDefault="00D63C6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Прирост запасов общераспространенных полезных ископаемых (строительный камень) категорий АВС1+С2.</w:t>
      </w:r>
    </w:p>
    <w:p w:rsidR="005A3BFC" w:rsidRDefault="00D63C6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отчетном периоде прирост запасов общераспространенных полезных ископаемых (строительный камень) категорий АВС1+С2 составил 126,</w:t>
      </w:r>
      <w:r w:rsidR="00F62610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млн. м3, что больше планового значения.</w:t>
      </w:r>
      <w:r w:rsidR="00F62610">
        <w:rPr>
          <w:rFonts w:ascii="Times New Roman" w:hAnsi="Times New Roman"/>
          <w:sz w:val="28"/>
        </w:rPr>
        <w:t xml:space="preserve"> </w:t>
      </w:r>
      <w:r w:rsidR="00F62610" w:rsidRPr="00F62610">
        <w:rPr>
          <w:rFonts w:ascii="Times New Roman" w:hAnsi="Times New Roman"/>
          <w:sz w:val="28"/>
        </w:rPr>
        <w:t>Превышение запланированного</w:t>
      </w:r>
      <w:r w:rsidR="00F62610">
        <w:rPr>
          <w:rFonts w:ascii="Times New Roman" w:hAnsi="Times New Roman"/>
          <w:sz w:val="28"/>
        </w:rPr>
        <w:t xml:space="preserve"> значения показателя связано с </w:t>
      </w:r>
      <w:r w:rsidR="00F62610" w:rsidRPr="00F62610">
        <w:rPr>
          <w:rFonts w:ascii="Times New Roman" w:hAnsi="Times New Roman"/>
          <w:sz w:val="28"/>
        </w:rPr>
        <w:t xml:space="preserve">постановкой запасов полезных ископаемых </w:t>
      </w:r>
      <w:r w:rsidR="001504FF" w:rsidRPr="00F62610">
        <w:rPr>
          <w:rFonts w:ascii="Times New Roman" w:hAnsi="Times New Roman"/>
          <w:sz w:val="28"/>
        </w:rPr>
        <w:t>по-фактически</w:t>
      </w:r>
      <w:r w:rsidR="00F62610" w:rsidRPr="00F62610">
        <w:rPr>
          <w:rFonts w:ascii="Times New Roman" w:hAnsi="Times New Roman"/>
          <w:sz w:val="28"/>
        </w:rPr>
        <w:t xml:space="preserve"> полученными в ходе </w:t>
      </w:r>
      <w:r w:rsidR="001504FF" w:rsidRPr="00F62610">
        <w:rPr>
          <w:rFonts w:ascii="Times New Roman" w:hAnsi="Times New Roman"/>
          <w:sz w:val="28"/>
        </w:rPr>
        <w:t>геологоразведочных</w:t>
      </w:r>
      <w:r w:rsidR="00F62610" w:rsidRPr="00F62610">
        <w:rPr>
          <w:rFonts w:ascii="Times New Roman" w:hAnsi="Times New Roman"/>
          <w:sz w:val="28"/>
        </w:rPr>
        <w:t xml:space="preserve"> работ результатам, прошедшим государственную экспертизу запасов</w:t>
      </w:r>
    </w:p>
    <w:p w:rsidR="005A3BFC" w:rsidRDefault="00D63C6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Прирост запасов подземных питьевых и технических вод категории АВС1+С2.</w:t>
      </w:r>
    </w:p>
    <w:p w:rsidR="005A3BFC" w:rsidRDefault="00D63C6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питьевым подземным водам прирост запасов составил </w:t>
      </w:r>
      <w:r w:rsidR="00F62610">
        <w:rPr>
          <w:rFonts w:ascii="Times New Roman" w:hAnsi="Times New Roman"/>
          <w:sz w:val="28"/>
        </w:rPr>
        <w:t>348,0</w:t>
      </w:r>
      <w:r>
        <w:rPr>
          <w:rFonts w:ascii="Times New Roman" w:hAnsi="Times New Roman"/>
          <w:sz w:val="28"/>
        </w:rPr>
        <w:t xml:space="preserve"> тыс. м3/сут, что меньше планового значения. </w:t>
      </w:r>
    </w:p>
    <w:p w:rsidR="005A3BFC" w:rsidRDefault="005A3BFC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5A3BFC" w:rsidRDefault="00D63C6D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1.3 Характеристика вклада основных результатов в решение задач и достижение целей государственной программы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Программы является повышение уровня экологической безопасности и сохранение природных систем, воспроизводство и охрана природных ресурсов.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Достижение данной цели обеспечивается за счет решения следующих задач.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1. Участие в осуществлении государственного экологического мониторинга.</w:t>
      </w:r>
    </w:p>
    <w:p w:rsidR="005A3BFC" w:rsidRDefault="00D63C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2. Развитие системы ООПТ регионального значения.</w:t>
      </w:r>
    </w:p>
    <w:p w:rsidR="005A3BFC" w:rsidRDefault="00D63C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3. Информирование населения о состоянии окружающей среды.</w:t>
      </w:r>
    </w:p>
    <w:p w:rsidR="005A3BFC" w:rsidRDefault="00D63C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4. Экологическое просвещение населения Камчатского края.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5. Ведение Красной книги Камчатского края.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Решению данных задач способствуют результаты, достигнутые в рамках Подпрограммы 1 «Охрана окружающей среды и обеспечение экологической безопасности в Камчатском крае» в сфере: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совершенствования нормативно-правового и методического обеспечения в области охраны окружающей среды;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осуществления государственного экологического мониторинга;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поддержки и развития ООПТ регионального значения в Камчатском крае;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формирования экологической культуры населения Камчатского края;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обеспечения деятельности (оказание услуг) подведомственных учреждений.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6. Расширение сырьевой базы для производства местных строительных материалов.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7. Обеспечение снабжения населения и объектов промышленности ресурсами пресных подземных вод.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8. Обеспечение рационального использования минерально-сырьевых ресурсов общераспространенных полезных ископаемых и подземных вод.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Задача 9. Увеличение степени геологической изученности территории Камчатского края, обеспечение пополнения фонда геологической информации Камчатского края.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Решению данных задач способствуют результаты, достигнутые в рамках Подпрограммы 2 «Развитие и использование минерально-сырьевой базы Камчатского края» в сфере: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воспроизводства минерально-сырьевой базы общераспространенных полезных ископаемых;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воспроизводства минерально-сырьевой базы питьевых подземных вод;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организационного и информационного обеспечения функционирования государственной системы лицензирования пользования участками недр местного значения.</w:t>
      </w:r>
    </w:p>
    <w:p w:rsidR="005A3BFC" w:rsidRDefault="00D63C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10. Осуществление мер по охране водных объектов, а также мер по предотвращению негативного воздействия вод и ликвидации его последствий.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11. Строительство сооружений инженерной защиты для обеспечения защищенности населения и объектов экономики от наводнений и иного негативного воздействия вод в Камчатском крае.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12. Обеспечение эффективного исполнения переданных полномочий Российской Федерации в области водных отношений.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Решению данных задач способствуют результаты, достигнутые в рамках Подпрограммы 3 «Использование и охрана водных объектов в Камчатском крае» в сфере: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осуществления полномочий Российской Федерации по предоставлению водных объектов или их частей, находящихся в федеральной собственности и расположенных на территории Камчатского края, в пользование на основании договоров водопользования и решений о предоставлении водных объектов в пользование;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осуществления мер по предотвращению негативного воздействия вод и ликвидации его последствий в отношении водных объектов, находящихся в федеральной собственности и расположенных на территории субъекта Российской Федерации;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осуществления мер по охране водных объектов или их частей, находящихся в федеральной собственности и расположенных на территории Камчатского края.</w:t>
      </w:r>
    </w:p>
    <w:p w:rsidR="005A3BFC" w:rsidRDefault="00D63C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13. Обеспечение эффективного управления в сфере охраны окружающей среды, воспроизводства и использования природных ресурсов.</w:t>
      </w:r>
    </w:p>
    <w:p w:rsidR="005A3BFC" w:rsidRDefault="00D63C6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14. Обеспечение сохранения и воспроизводства животного мира на территории Камчатского края;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15. Обеспечение эффективного управления в сфере охраны окружающей среды, воспроизводства и использования объектов животного мира, в том числе охотничьих ресурсов.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Решению данных задач способствуют результаты, достигнутые в рамках Подпрограммы 5 «Обеспечение воспроизводства и сохранения объектов животного мира и охотничьих ресурсов» в сфере: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сохранения объектов животного мира и биологического разнообразия, популяризация природоохранных мероприятий;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охраны и использования объектов животного мира (за исключением охотничьих ресурсов и водных биологических ресурсов);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охраны и использования охотничьих ресурсов и осуществления государственного охотничьего надзора;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организации, регулирования и охраны водных биологических ресурсов;</w:t>
      </w: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обеспечения деятельности (оказания услуг) подведомственных учреждений, оказывающих работы и услуги в рамках охраны и использования животного мира и охотничьих ресурсов.</w:t>
      </w:r>
    </w:p>
    <w:p w:rsidR="005A3BFC" w:rsidRDefault="005A3BFC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Детальное описание результатов, полученных в рамках реализации Программы, приведено в разделе 1.1. настоящего отчета.</w:t>
      </w:r>
    </w:p>
    <w:p w:rsidR="005A3BFC" w:rsidRDefault="005A3BFC">
      <w:pPr>
        <w:spacing w:after="0" w:line="360" w:lineRule="exact"/>
        <w:jc w:val="both"/>
        <w:rPr>
          <w:rFonts w:ascii="Times New Roman" w:hAnsi="Times New Roman"/>
          <w:sz w:val="28"/>
        </w:rPr>
      </w:pPr>
    </w:p>
    <w:p w:rsidR="005A3BFC" w:rsidRDefault="00D63C6D">
      <w:pPr>
        <w:keepNext/>
        <w:spacing w:after="0" w:line="360" w:lineRule="exact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1.4. Сведения о достижении значений показателей (индикаторов) государственной программы, подпрограмм государственной программы</w:t>
      </w:r>
    </w:p>
    <w:p w:rsidR="005A3BFC" w:rsidRDefault="005A3BFC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5A3BFC" w:rsidRDefault="00D63C6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итогам 202</w:t>
      </w:r>
      <w:r w:rsidR="00DE695E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года, результаты анализа свидетельствуют о том, что фактические значения </w:t>
      </w:r>
      <w:r w:rsidR="00E238A0"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 xml:space="preserve"> из </w:t>
      </w:r>
      <w:r w:rsidR="00E238A0">
        <w:rPr>
          <w:rFonts w:ascii="Times New Roman" w:hAnsi="Times New Roman"/>
          <w:sz w:val="28"/>
        </w:rPr>
        <w:t>26</w:t>
      </w:r>
      <w:r>
        <w:rPr>
          <w:rFonts w:ascii="Times New Roman" w:hAnsi="Times New Roman"/>
          <w:sz w:val="28"/>
        </w:rPr>
        <w:t xml:space="preserve"> показателей (индикаторов) эффективности реализации Программы и подпрограмм Программы достигли и превысили плановые.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 достижении показателей (индикаторов) Программы, подпрограмм Программы, приведены в Таблице № 11 (прилагается). </w:t>
      </w:r>
    </w:p>
    <w:p w:rsidR="005A3BFC" w:rsidRDefault="005A3BFC">
      <w:pPr>
        <w:spacing w:after="0" w:line="360" w:lineRule="exact"/>
        <w:jc w:val="both"/>
        <w:rPr>
          <w:rFonts w:ascii="Times New Roman" w:hAnsi="Times New Roman"/>
          <w:sz w:val="28"/>
        </w:rPr>
      </w:pPr>
    </w:p>
    <w:p w:rsidR="005A3BFC" w:rsidRDefault="00D63C6D">
      <w:pPr>
        <w:keepNext/>
        <w:spacing w:after="0" w:line="360" w:lineRule="exact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1.5. Запланированные, но не достигнутые результаты с указанием нереализованных или реализованных не в полной мере основных мероприятий и ведомственных целевых программ (в том числе контрольных событий)</w:t>
      </w:r>
    </w:p>
    <w:p w:rsidR="005A3BFC" w:rsidRDefault="005A3BFC">
      <w:pPr>
        <w:spacing w:after="0" w:line="360" w:lineRule="exact"/>
        <w:jc w:val="both"/>
        <w:rPr>
          <w:rFonts w:ascii="Times New Roman" w:hAnsi="Times New Roman"/>
          <w:sz w:val="28"/>
          <w:highlight w:val="yellow"/>
        </w:rPr>
      </w:pPr>
    </w:p>
    <w:p w:rsidR="005A3BFC" w:rsidRDefault="005A3BFC">
      <w:pPr>
        <w:spacing w:after="0" w:line="240" w:lineRule="auto"/>
        <w:jc w:val="both"/>
        <w:rPr>
          <w:rFonts w:ascii="Times New Roman" w:hAnsi="Times New Roman"/>
          <w:sz w:val="28"/>
          <w:highlight w:val="yellow"/>
        </w:rPr>
      </w:pP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 наступлении контрольных событий Программы, подпрограмм Программы, приведены в Таблице № 12 (прилагается). </w:t>
      </w:r>
    </w:p>
    <w:p w:rsidR="005A3BFC" w:rsidRDefault="005A3BFC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5A3BFC" w:rsidRDefault="00D63C6D">
      <w:pPr>
        <w:keepNext/>
        <w:spacing w:after="0" w:line="360" w:lineRule="exact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1.6. Анализ факторов, повлиявших на ход реализации государственной программы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реализацию Программы в 202</w:t>
      </w:r>
      <w:r w:rsidR="00DE695E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оказывали влияние в целом положительные факторы.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К положительным факторам, способствовавшим достижению цели и решению задач Программы, относится своевременное и полное финансирование мероприятий Программы.</w:t>
      </w:r>
    </w:p>
    <w:p w:rsidR="005A3BFC" w:rsidRDefault="00D63C6D">
      <w:pPr>
        <w:tabs>
          <w:tab w:val="left" w:pos="0"/>
        </w:tabs>
        <w:spacing w:after="0" w:line="360" w:lineRule="exact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К отрицательным факторам следует отнести недобросовестность подрядчиков по двум государственным контрактам, в том числе выполнение работ с нарушениями, препятствующими приемке.</w:t>
      </w:r>
    </w:p>
    <w:p w:rsidR="005A3BFC" w:rsidRDefault="005A3BFC">
      <w:pPr>
        <w:tabs>
          <w:tab w:val="left" w:pos="0"/>
        </w:tabs>
        <w:spacing w:after="0" w:line="360" w:lineRule="exact"/>
        <w:contextualSpacing/>
        <w:jc w:val="both"/>
        <w:rPr>
          <w:rFonts w:ascii="Times New Roman" w:hAnsi="Times New Roman"/>
          <w:sz w:val="28"/>
        </w:rPr>
      </w:pPr>
    </w:p>
    <w:p w:rsidR="005A3BFC" w:rsidRDefault="00D63C6D">
      <w:pPr>
        <w:tabs>
          <w:tab w:val="left" w:pos="0"/>
        </w:tabs>
        <w:spacing w:after="0" w:line="360" w:lineRule="exact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1.7. Анализ фактических и вероятностных последствий влияния указанных факторов на основные параметры государственной программы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Ухудшение макроэкономической ситуации в 202</w:t>
      </w:r>
      <w:r w:rsidR="00DE695E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может привести к сокращению расходов на реализацию мероприятий в сфере охраны окружающей среды и природопользования.</w:t>
      </w:r>
    </w:p>
    <w:p w:rsidR="005A3BFC" w:rsidRDefault="005A3BFC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DE695E" w:rsidRDefault="00DE695E" w:rsidP="00DE695E">
      <w:pPr>
        <w:pStyle w:val="2"/>
        <w:numPr>
          <w:ilvl w:val="1"/>
          <w:numId w:val="4"/>
        </w:numPr>
        <w:spacing w:line="360" w:lineRule="exact"/>
        <w:jc w:val="center"/>
        <w:rPr>
          <w:rFonts w:cs="Times New Roman"/>
          <w:szCs w:val="28"/>
        </w:rPr>
      </w:pPr>
      <w:r>
        <w:rPr>
          <w:szCs w:val="28"/>
        </w:rPr>
        <w:t>1.8. Результаты оценки эффективности реализации государственной программы</w:t>
      </w:r>
    </w:p>
    <w:p w:rsidR="00DE695E" w:rsidRDefault="00DE695E" w:rsidP="00DE695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результативности Программы производилась на основании информации о степени достижения плановых значений каждого показателя (индикатора) Программы, а также степени соответствия запланированному уровню затрат. </w:t>
      </w:r>
    </w:p>
    <w:p w:rsidR="00DE695E" w:rsidRDefault="00DE695E" w:rsidP="00DE695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Программы оценивается по показателям, уровень достижения которых характеризуется данными представленными в Таблице № 11.</w:t>
      </w:r>
    </w:p>
    <w:p w:rsidR="00DE695E" w:rsidRDefault="00DE695E" w:rsidP="00DE695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производился согласно методике оценки государственной программы.</w:t>
      </w:r>
    </w:p>
    <w:p w:rsidR="00DE695E" w:rsidRDefault="00DE695E" w:rsidP="00DE695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достижения планового значения показателя (индикатора) Программы определяется по формулам:</w:t>
      </w:r>
    </w:p>
    <w:p w:rsidR="00DE695E" w:rsidRDefault="00DE695E" w:rsidP="00DE695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для показателей (индикаторов), желаемой тенденцией развития которых является увеличение значений:</w:t>
      </w:r>
    </w:p>
    <w:p w:rsidR="00DE695E" w:rsidRDefault="00DE695E" w:rsidP="00DE695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СДгппз =ЗПгпф/ЗПгпп, </w:t>
      </w:r>
    </w:p>
    <w:p w:rsidR="00DE695E" w:rsidRDefault="00DE695E" w:rsidP="00DE695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для показателей (индикаторов), желаемой тенденцией развития которых является снижение значений:</w:t>
      </w:r>
    </w:p>
    <w:p w:rsidR="00DE695E" w:rsidRDefault="00DE695E" w:rsidP="00DE695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СДгппз =ЗПгпп/ЗПгпф, где</w:t>
      </w:r>
    </w:p>
    <w:p w:rsidR="00DE695E" w:rsidRDefault="00DE695E" w:rsidP="00DE695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СДгппз – степень достижения планового значения показателя (индикатора) Программы;</w:t>
      </w:r>
    </w:p>
    <w:p w:rsidR="00DE695E" w:rsidRDefault="00DE695E" w:rsidP="00DE695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ЗПгпф – значение показателя (индикатора), фактически достигнутое на конец отчетного периода;</w:t>
      </w:r>
    </w:p>
    <w:p w:rsidR="00DE695E" w:rsidRDefault="00DE695E" w:rsidP="00DE695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ЗПгпп – плановое значение показателя (индикатора) Программы.</w:t>
      </w:r>
    </w:p>
    <w:p w:rsidR="00DE695E" w:rsidRDefault="00DE695E" w:rsidP="00DE695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5102"/>
        <w:gridCol w:w="3651"/>
      </w:tblGrid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  <w:p w:rsidR="00DE695E" w:rsidRDefault="00DE695E" w:rsidP="00BD66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Степень достижения планового значения показателя (индикатора)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Доля ООПТ, для которых уточнены (установлены) границы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1,00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Количество проведенных эколого-просветительских мероприятий, направленных на повышение уровня экологических знаний и формирование экологической культуры населения Камчатского края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1,33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Количество проведенных охранных мероприятий, направленных на обеспечение сохранности природных комплексов, уникальных и эталонных природных участков и объектов на ООПТ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1,03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Количество приобретенных комплектов специализированного геодезического оборудования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2,00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Прирост запасов общераспространенных полезных ископаемых (песчано-гравийные материалы) категорий АВС1+С2, нарастающим итогом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1,07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Прирост запасов общераспространенных полезных ископаемых (строительный камень) категорий АВС1+С2, нарастающим итогом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1,27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Прирост запасов подземных питьевых и технических вод категории АВС1+С2, нарастающим итогом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0,64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Подготовка комплектов геологической информации для проведения аукционов на право пользования участками недр местного значения в Камчатском крае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0,95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Подготовка условий пользования участками недр местного значения в Камчатском крае в целях оформления лицензий на пользование недрами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0,88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Проведение профориентационных мероприятий, в том числе в формате круглых столов, стратегических сессий по развитию горной отрасли, экскурсий в геологический музей при Камчатском филиале ФБУ "ТФГИ поДФО"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397E2A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1,00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Разработка рекламно-информационных материалов о горной промышленности (буклеты, брошюры, видеофильмы, выставочные стенды и др.) в целях проведения профориентационных мероприятии среди выпускников общеобразовательных организации и населения Камчатского края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1,00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водопользователей, получивших право </w:t>
            </w:r>
          </w:p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пользования водным объектом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  <w:p w:rsidR="00DE695E" w:rsidRDefault="00DE695E" w:rsidP="00BD66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95E" w:rsidRDefault="00DE695E" w:rsidP="00BD66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доходов федерального бюджета от платы за</w:t>
            </w:r>
          </w:p>
          <w:p w:rsidR="00DE695E" w:rsidRDefault="00DE695E" w:rsidP="00BD66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пользование водными объектами, расположенными на территории Камчатского края</w:t>
            </w:r>
          </w:p>
          <w:p w:rsidR="00DE695E" w:rsidRDefault="00DE695E" w:rsidP="00BD66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1,14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Доля установленных (нанесенных на землеустроительные карты) водоохранных зон водных объектов в протяженности береговой линии, требующей установления водоохранных зон (участков водных объектов, испытывающих антропогенное воздействие)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Доля вынесенных в натуру водоохранных зон и прибрежных защитных полос в общей протяженности  установленных (нанесенных на землеустроительные карты) водоохранных зон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1,00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Протяженность новых и реконструированных сооружений инженерной защиты и берегоукрепления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1,00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Доля протяженности участков русел рек, на которых осуществлены работы по оптимизации их пропускной способности, к общей протяженности участков русел рек, нуждающихся в увеличении пропускной способности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1,00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Отношение количества видов охотничьих ресурсов, по которым ведется учет их численности в рамках государственного мониторинга охотничьих ресурсов и среды их обитания, к общему количеству видов охотничьих ресурсов, обитающих на территории Камчатского края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0,96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Доля привлеченных к ответственности лиц за нарушения, выявленные при осуществлении федерального государственного охотничьего надзора, к общему количеству возбужденных дел об административных правонарушениях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1,09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DE695E">
            <w:pPr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Отношение фактической добычи охотничьих ресурсов к установленным лимитам добычи по видам: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napToGrid w:val="0"/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лось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0,76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ind w:left="-142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бурый медведь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0,35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ind w:left="-142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соболь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0,64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ind w:left="-142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Доля площади охотничьих угодий, в отношении которых юридическими лицами и индивидуальными предпринимателями заключены охотхозяйственные соглашения, в общей площади охотничьих угодий Камчатского края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1,08</w:t>
            </w:r>
          </w:p>
        </w:tc>
      </w:tr>
      <w:tr w:rsidR="00DE695E" w:rsidTr="00BD66A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ind w:left="-142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Доля видов охотничьих ресурсов, по которым ведется учет их добычи в рамках государственного мониторинга охотничьих ресурсов и среды их обитания, в общем количестве видов охотничьих ресурсов, обитающих на территории Камчатского края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1,00</w:t>
            </w:r>
          </w:p>
        </w:tc>
      </w:tr>
      <w:tr w:rsidR="00DE695E" w:rsidTr="00BD66A6">
        <w:trPr>
          <w:trHeight w:val="2816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ind w:left="-142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200"/>
            </w:pPr>
            <w:r>
              <w:rPr>
                <w:rFonts w:ascii="Times New Roman" w:hAnsi="Times New Roman" w:cs="Times New Roman"/>
                <w:sz w:val="21"/>
              </w:rPr>
              <w:t>Доля обследованных гидротехнических сооружений, в том числе не имеющих собственника или собственник которых неизвестен либо от права собственности на которые собственник отказался, в общем числе гидротехнических сооружений, в том числе не имеющих собственника или собственник которых неизвестен либо от права собственности на которые собственник отказался, предназначенных для защиты территорий и объектов от затопления, подтопления, разрушения берегов водных объектов</w:t>
            </w:r>
          </w:p>
        </w:tc>
        <w:tc>
          <w:tcPr>
            <w:tcW w:w="3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1,00</w:t>
            </w:r>
          </w:p>
        </w:tc>
      </w:tr>
      <w:tr w:rsidR="00DE695E" w:rsidTr="00BD66A6">
        <w:tc>
          <w:tcPr>
            <w:tcW w:w="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ind w:left="-142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200"/>
            </w:pPr>
            <w:r>
              <w:rPr>
                <w:rFonts w:ascii="Times New Roman" w:hAnsi="Times New Roman" w:cs="Times New Roman"/>
                <w:sz w:val="21"/>
              </w:rPr>
              <w:t xml:space="preserve">Количество гидротехнических сооружений, в том числе гидротехнических сооружений, которые не имеют собственника или собственник которых неизвестен либо от права собственности на которые собственник отказался, предназначенных для защиты территорий и объектов от затопления, подтопления, </w:t>
            </w:r>
            <w:r>
              <w:rPr>
                <w:rFonts w:ascii="Times New Roman" w:hAnsi="Times New Roman" w:cs="Times New Roman"/>
                <w:sz w:val="21"/>
              </w:rPr>
              <w:lastRenderedPageBreak/>
              <w:t>разрушения берегов водных объектов, в отношении которых приняты меры в целях обеспечения безопасности гидротехнических сооружений, нарастающим итогом</w:t>
            </w:r>
          </w:p>
        </w:tc>
        <w:tc>
          <w:tcPr>
            <w:tcW w:w="3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5E" w:rsidRDefault="00DE695E" w:rsidP="00BD66A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1,00</w:t>
            </w:r>
          </w:p>
        </w:tc>
      </w:tr>
    </w:tbl>
    <w:p w:rsidR="00DE695E" w:rsidRDefault="00DE695E" w:rsidP="00DE695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695E" w:rsidRDefault="00DE695E" w:rsidP="00DE695E">
      <w:pPr>
        <w:widowControl w:val="0"/>
        <w:tabs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реализации Программы определяется по формуле:</w:t>
      </w:r>
    </w:p>
    <w:p w:rsidR="00DE695E" w:rsidRDefault="00DE695E" w:rsidP="00DE695E">
      <w:pPr>
        <w:widowControl w:val="0"/>
        <w:tabs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5E" w:rsidRDefault="00DE695E" w:rsidP="00DE695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4"/>
          <w:sz w:val="28"/>
          <w:szCs w:val="28"/>
          <w:lang w:eastAsia="ru-RU" w:bidi="ar-SA"/>
        </w:rPr>
        <w:drawing>
          <wp:inline distT="0" distB="0" distL="0" distR="0">
            <wp:extent cx="1399540" cy="48514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" t="-12" r="-3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485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DE695E" w:rsidRDefault="00DE695E" w:rsidP="00DE695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5E" w:rsidRDefault="00DE695E" w:rsidP="00DE695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Программы;</w:t>
      </w:r>
    </w:p>
    <w:p w:rsidR="00DE695E" w:rsidRDefault="00DE695E" w:rsidP="00DE695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число показателей (индикаторов) Программы.</w:t>
      </w:r>
    </w:p>
    <w:p w:rsidR="00DE695E" w:rsidRDefault="00DE695E" w:rsidP="00DE695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использовании данной формулы в случае, если СД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гппз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 1, значение СД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гппз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равным 1.</w:t>
      </w:r>
    </w:p>
    <w:p w:rsidR="00DE695E" w:rsidRDefault="00DE695E" w:rsidP="00DE695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5E" w:rsidRDefault="00DE695E" w:rsidP="00DE695E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Следовательно, СР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(1,00 + 1,00 + 1,00 + 1,00 + 1,00 + 1,00 + 0,64 + 0,95 + 0,88 + 1,00 + 1,00 + 1,00 + 1,00 + 1,00 + 1,00 + 1,00 + 1,00 + 0,96 + 1,00 + 0,76 + 0,35 + 0,64 + 1,00 + 1,00 + 1,00 + 1,00) / 26 = 24,18 /26 = 0,93</w:t>
      </w:r>
    </w:p>
    <w:p w:rsidR="00DE695E" w:rsidRDefault="00DE695E" w:rsidP="00DE695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5E" w:rsidRDefault="00DE695E" w:rsidP="00DE69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реализации Программы равна 0,93.</w:t>
      </w:r>
    </w:p>
    <w:p w:rsidR="00DE695E" w:rsidRDefault="00DE695E" w:rsidP="00DE695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соответствия запланированному уровню затрат краевого бюджета определяется для Программы в целом по формуле:</w:t>
      </w:r>
    </w:p>
    <w:p w:rsidR="00DE695E" w:rsidRDefault="00DE695E" w:rsidP="00DE695E">
      <w:pPr>
        <w:widowControl w:val="0"/>
        <w:tabs>
          <w:tab w:val="left" w:pos="1134"/>
        </w:tabs>
        <w:autoSpaceDE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5E" w:rsidRDefault="00DE695E" w:rsidP="00DE695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З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З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DE695E" w:rsidRDefault="00DE695E" w:rsidP="00DE695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5E" w:rsidRDefault="00DE695E" w:rsidP="00DE695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соответствия запланированному уровню затрат краевого бюджета;</w:t>
      </w:r>
    </w:p>
    <w:p w:rsidR="00DE695E" w:rsidRDefault="00DE695E" w:rsidP="00DE695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фактические расходы краевого бюджета на реализацию Программы в отчетном году;</w:t>
      </w:r>
    </w:p>
    <w:p w:rsidR="00DE695E" w:rsidRDefault="00DE695E" w:rsidP="00DE695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плановые расходы краевого бюджета на реализацию Программы в отчетном году.</w:t>
      </w:r>
    </w:p>
    <w:p w:rsidR="00DE695E" w:rsidRDefault="00DE695E" w:rsidP="00DE69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5E" w:rsidRDefault="00DE695E" w:rsidP="00DE695E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ССуз = 347 638,39743 / 348 544,67357 = 0,99</w:t>
      </w:r>
    </w:p>
    <w:p w:rsidR="00DE695E" w:rsidRDefault="00DE695E" w:rsidP="00DE695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соответствия запланированному уровню затрат краевого бюджета равна 0,99.</w:t>
      </w:r>
    </w:p>
    <w:p w:rsidR="00DE695E" w:rsidRDefault="00DE695E" w:rsidP="00DE69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5E" w:rsidRDefault="00DE695E" w:rsidP="00DE695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реализации контрольных событий плана реализации определяется для Программы в целом по формуле:</w:t>
      </w:r>
    </w:p>
    <w:p w:rsidR="00DE695E" w:rsidRDefault="00DE695E" w:rsidP="00DE695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5E" w:rsidRDefault="00DE695E" w:rsidP="00DE695E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КС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КС, где</w:t>
      </w:r>
    </w:p>
    <w:p w:rsidR="00DE695E" w:rsidRDefault="00DE695E" w:rsidP="00DE695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5E" w:rsidRDefault="00DE695E" w:rsidP="00DE695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контрольных событий;</w:t>
      </w:r>
    </w:p>
    <w:p w:rsidR="00DE695E" w:rsidRDefault="00DE695E" w:rsidP="00DE695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КС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выполненных контрольных событий из числа контрольных событий, запланированных к реализации в отчетном году;</w:t>
      </w:r>
    </w:p>
    <w:p w:rsidR="00DE695E" w:rsidRDefault="00DE695E" w:rsidP="00DE695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КС – общее количество контрольных событий, запланированных к реализации в отчетном году.</w:t>
      </w:r>
    </w:p>
    <w:p w:rsidR="00DE695E" w:rsidRDefault="00DE695E" w:rsidP="00DE695E">
      <w:pPr>
        <w:spacing w:before="120" w:after="1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СРкс = 13 / 15 = 0,87</w:t>
      </w:r>
    </w:p>
    <w:p w:rsidR="00DE695E" w:rsidRDefault="00DE695E" w:rsidP="00DE69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году выполнено 13 контрольных событий из 15 запланированных, степень реализации контрольных событий плана реализации государственной программы составила 0,87.</w:t>
      </w:r>
    </w:p>
    <w:p w:rsidR="00DE695E" w:rsidRDefault="00DE695E" w:rsidP="00DE69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5E" w:rsidRDefault="00DE695E" w:rsidP="00DE695E">
      <w:pPr>
        <w:shd w:val="clear" w:color="auto" w:fill="FFFFFF"/>
        <w:tabs>
          <w:tab w:val="left" w:pos="0"/>
        </w:tabs>
        <w:autoSpaceDE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>Эффективность реализации Программы оценивается в зависимости от значений степени достижения целей и решения задач Программы, степени соответствия запланированному уровню затрат, степени реализации контрольных событий Программы, как среднее значение, по следующей формуле:</w:t>
      </w:r>
    </w:p>
    <w:p w:rsidR="00DE695E" w:rsidRDefault="00DE695E" w:rsidP="00DE695E">
      <w:pPr>
        <w:widowControl w:val="0"/>
        <w:tabs>
          <w:tab w:val="left" w:pos="1134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5E" w:rsidRDefault="00DE695E" w:rsidP="00DE695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noProof/>
          <w:lang w:eastAsia="ru-RU" w:bidi="ar-SA"/>
        </w:rPr>
        <w:drawing>
          <wp:inline distT="0" distB="0" distL="0" distR="0">
            <wp:extent cx="1987550" cy="437515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2" t="-145" r="-32" b="-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95E" w:rsidRDefault="00DE695E" w:rsidP="00DE695E">
      <w:pPr>
        <w:widowControl w:val="0"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E695E" w:rsidRDefault="00DE695E" w:rsidP="00DE695E">
      <w:pPr>
        <w:widowControl w:val="0"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DE695E" w:rsidRDefault="00DE695E" w:rsidP="00DE695E">
      <w:pPr>
        <w:widowControl w:val="0"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реализации государственной программы;</w:t>
      </w:r>
    </w:p>
    <w:p w:rsidR="00DE695E" w:rsidRDefault="00DE695E" w:rsidP="00DE695E">
      <w:pPr>
        <w:widowControl w:val="0"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государственной программы;</w:t>
      </w:r>
    </w:p>
    <w:p w:rsidR="00DE695E" w:rsidRDefault="00DE695E" w:rsidP="00DE695E">
      <w:pPr>
        <w:widowControl w:val="0"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соответствия запланированному уровню расходов государственной программы;</w:t>
      </w:r>
    </w:p>
    <w:p w:rsidR="00DE695E" w:rsidRDefault="00DE695E" w:rsidP="00DE695E">
      <w:pPr>
        <w:widowControl w:val="0"/>
        <w:tabs>
          <w:tab w:val="left" w:pos="1134"/>
        </w:tabs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кс</w:t>
      </w:r>
      <w:r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степень реализации контрольных событий государственной программы.</w:t>
      </w:r>
    </w:p>
    <w:p w:rsidR="00DE695E" w:rsidRDefault="00DE695E" w:rsidP="00DE695E">
      <w:pPr>
        <w:spacing w:before="120" w:after="1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ЭРгп = (0,93 + 0,99 + 0,87) / 3= 2,79 / 3 = 0,93</w:t>
      </w:r>
    </w:p>
    <w:p w:rsidR="00DE695E" w:rsidRDefault="00DE695E" w:rsidP="00DE69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Результат оценки эффективности реализации Программы составил 0,93. Эффективность реализации Программы признается средней. </w:t>
      </w:r>
    </w:p>
    <w:p w:rsidR="00DE695E" w:rsidRDefault="00DE695E" w:rsidP="00DE695E">
      <w:pPr>
        <w:pStyle w:val="ConsPlusNormal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Результаты реализации основных мероприятий и сведения о достижении контрольных событий приведены в Таблице № 10 (прилагается).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A3BFC" w:rsidRDefault="005A3BF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</w:p>
    <w:p w:rsidR="005A3BFC" w:rsidRDefault="00D63C6D">
      <w:pPr>
        <w:keepNext/>
        <w:keepLines/>
        <w:spacing w:after="0" w:line="360" w:lineRule="exact"/>
        <w:ind w:left="709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Результаты реализации мер государственного и правового регулирования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Меры государственного и правового регулирования в сфере реализации Программы не предусмотрены.</w:t>
      </w:r>
    </w:p>
    <w:p w:rsidR="005A3BFC" w:rsidRDefault="005A3BFC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5A3BFC" w:rsidRDefault="00D63C6D">
      <w:pPr>
        <w:keepNext/>
        <w:keepLines/>
        <w:spacing w:after="0" w:line="360" w:lineRule="exact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Результаты использования бюджетных ассигнований на реализацию мероприятий государственной программы</w:t>
      </w:r>
    </w:p>
    <w:p w:rsidR="005A3BFC" w:rsidRDefault="005A3BFC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5A3BFC" w:rsidRDefault="00D63C6D">
      <w:pPr>
        <w:spacing w:after="0" w:line="360" w:lineRule="exac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утвержденный объем финансирования мероприятий Программы в 202</w:t>
      </w:r>
      <w:r w:rsidR="001031FC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составил </w:t>
      </w:r>
      <w:r w:rsidR="001031FC">
        <w:rPr>
          <w:rFonts w:ascii="Times New Roman" w:hAnsi="Times New Roman"/>
          <w:sz w:val="28"/>
        </w:rPr>
        <w:t>348</w:t>
      </w:r>
      <w:r>
        <w:rPr>
          <w:rFonts w:ascii="Times New Roman" w:hAnsi="Times New Roman"/>
          <w:sz w:val="28"/>
        </w:rPr>
        <w:t> </w:t>
      </w:r>
      <w:r w:rsidR="001031FC">
        <w:rPr>
          <w:rFonts w:ascii="Times New Roman" w:hAnsi="Times New Roman"/>
          <w:sz w:val="28"/>
        </w:rPr>
        <w:t>544</w:t>
      </w:r>
      <w:r>
        <w:rPr>
          <w:rFonts w:ascii="Times New Roman" w:hAnsi="Times New Roman"/>
          <w:sz w:val="28"/>
        </w:rPr>
        <w:t>,</w:t>
      </w:r>
      <w:r w:rsidR="001031FC">
        <w:rPr>
          <w:rFonts w:ascii="Times New Roman" w:hAnsi="Times New Roman"/>
          <w:sz w:val="28"/>
        </w:rPr>
        <w:t xml:space="preserve">67357 </w:t>
      </w:r>
      <w:r>
        <w:rPr>
          <w:rFonts w:ascii="Times New Roman" w:hAnsi="Times New Roman"/>
          <w:sz w:val="28"/>
        </w:rPr>
        <w:t xml:space="preserve">тыс. рублей, в том числе из федерального </w:t>
      </w:r>
      <w:r>
        <w:rPr>
          <w:rFonts w:ascii="Times New Roman" w:hAnsi="Times New Roman"/>
          <w:sz w:val="28"/>
        </w:rPr>
        <w:lastRenderedPageBreak/>
        <w:t xml:space="preserve">бюджета – </w:t>
      </w:r>
      <w:r w:rsidR="001031FC">
        <w:rPr>
          <w:rFonts w:ascii="Times New Roman" w:hAnsi="Times New Roman"/>
          <w:sz w:val="28"/>
        </w:rPr>
        <w:t>30</w:t>
      </w:r>
      <w:r>
        <w:rPr>
          <w:rFonts w:ascii="Times New Roman" w:hAnsi="Times New Roman"/>
          <w:sz w:val="28"/>
        </w:rPr>
        <w:t> </w:t>
      </w:r>
      <w:r w:rsidR="001031FC">
        <w:rPr>
          <w:rFonts w:ascii="Times New Roman" w:hAnsi="Times New Roman"/>
          <w:sz w:val="28"/>
        </w:rPr>
        <w:t>416</w:t>
      </w:r>
      <w:r>
        <w:rPr>
          <w:rFonts w:ascii="Times New Roman" w:hAnsi="Times New Roman"/>
          <w:sz w:val="28"/>
        </w:rPr>
        <w:t>,</w:t>
      </w:r>
      <w:r w:rsidR="001031FC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0000 тыс. рублей, из краевого бюджета – </w:t>
      </w:r>
      <w:r w:rsidR="001031FC">
        <w:rPr>
          <w:rFonts w:ascii="Times New Roman" w:hAnsi="Times New Roman"/>
          <w:sz w:val="28"/>
        </w:rPr>
        <w:t>318</w:t>
      </w:r>
      <w:r>
        <w:rPr>
          <w:rFonts w:ascii="Times New Roman" w:hAnsi="Times New Roman"/>
          <w:sz w:val="28"/>
        </w:rPr>
        <w:t> </w:t>
      </w:r>
      <w:r w:rsidR="001031FC">
        <w:rPr>
          <w:rFonts w:ascii="Times New Roman" w:hAnsi="Times New Roman"/>
          <w:sz w:val="28"/>
        </w:rPr>
        <w:t>128</w:t>
      </w:r>
      <w:r>
        <w:rPr>
          <w:rFonts w:ascii="Times New Roman" w:hAnsi="Times New Roman"/>
          <w:sz w:val="28"/>
        </w:rPr>
        <w:t>,</w:t>
      </w:r>
      <w:r w:rsidR="001031FC">
        <w:rPr>
          <w:rFonts w:ascii="Times New Roman" w:hAnsi="Times New Roman"/>
          <w:sz w:val="28"/>
        </w:rPr>
        <w:t xml:space="preserve">27357 </w:t>
      </w:r>
      <w:r>
        <w:rPr>
          <w:rFonts w:ascii="Times New Roman" w:hAnsi="Times New Roman"/>
          <w:sz w:val="28"/>
        </w:rPr>
        <w:t>тыс. рублей.</w:t>
      </w:r>
    </w:p>
    <w:p w:rsidR="004369A7" w:rsidRDefault="004369A7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 w:rsidRPr="004369A7">
        <w:rPr>
          <w:rFonts w:ascii="Times New Roman" w:hAnsi="Times New Roman"/>
          <w:sz w:val="28"/>
        </w:rPr>
        <w:t>По состоянию на отчетную дату профинансировано и освоено 347 638,39743 тыс. рублей или 99,73 % от плановых назначений, в том числе за счет средств федерального бюджета 30 416,39958 тыс. рублей, краевого бюджета 317 221,99785 тыс. рублей.</w:t>
      </w: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об объемах бюджетных ассигнований на реализацию мероприятий государственной программы приведены в Таблице 1</w:t>
      </w:r>
      <w:r w:rsidR="004369A7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(прилагается).</w:t>
      </w:r>
    </w:p>
    <w:p w:rsidR="005A3BFC" w:rsidRDefault="005A3BFC">
      <w:pPr>
        <w:spacing w:after="0" w:line="360" w:lineRule="exact"/>
        <w:jc w:val="both"/>
        <w:rPr>
          <w:rFonts w:ascii="Times New Roman" w:hAnsi="Times New Roman"/>
          <w:sz w:val="28"/>
        </w:rPr>
      </w:pPr>
    </w:p>
    <w:p w:rsidR="005A3BFC" w:rsidRDefault="00D63C6D">
      <w:pPr>
        <w:keepNext/>
        <w:keepLines/>
        <w:spacing w:after="0" w:line="360" w:lineRule="exact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Информация о внесенных ответственным исполнителем изменениях в государственную программу</w:t>
      </w:r>
    </w:p>
    <w:p w:rsidR="005A3BFC" w:rsidRDefault="005A3BFC">
      <w:pPr>
        <w:spacing w:after="200" w:line="276" w:lineRule="auto"/>
        <w:rPr>
          <w:rFonts w:ascii="Calibri" w:hAnsi="Calibri"/>
        </w:rPr>
      </w:pPr>
    </w:p>
    <w:p w:rsidR="005A3BFC" w:rsidRDefault="00D63C6D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FF440C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изменения в Программу вносились </w:t>
      </w:r>
      <w:r w:rsidR="00FF440C">
        <w:rPr>
          <w:rFonts w:ascii="Times New Roman" w:hAnsi="Times New Roman"/>
          <w:sz w:val="28"/>
        </w:rPr>
        <w:t>два</w:t>
      </w:r>
      <w:r>
        <w:rPr>
          <w:rFonts w:ascii="Times New Roman" w:hAnsi="Times New Roman"/>
          <w:sz w:val="28"/>
        </w:rPr>
        <w:t xml:space="preserve"> раза.</w:t>
      </w:r>
    </w:p>
    <w:p w:rsidR="00A40587" w:rsidRDefault="00D63C6D" w:rsidP="00A4058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A40587" w:rsidRPr="00A40587">
        <w:rPr>
          <w:rFonts w:ascii="Times New Roman" w:hAnsi="Times New Roman"/>
          <w:sz w:val="28"/>
        </w:rPr>
        <w:t xml:space="preserve">Постановление Правительства Камчатского края от 02.06.2023 </w:t>
      </w:r>
      <w:r w:rsidR="00A40587">
        <w:rPr>
          <w:rFonts w:ascii="Times New Roman" w:hAnsi="Times New Roman"/>
          <w:sz w:val="28"/>
        </w:rPr>
        <w:t>№ 302-П «</w:t>
      </w:r>
      <w:r w:rsidR="00A40587" w:rsidRPr="00A40587">
        <w:rPr>
          <w:rFonts w:ascii="Times New Roman" w:hAnsi="Times New Roman"/>
          <w:sz w:val="28"/>
        </w:rPr>
        <w:t>О внесении изменений в государствен</w:t>
      </w:r>
      <w:r w:rsidR="00A40587">
        <w:rPr>
          <w:rFonts w:ascii="Times New Roman" w:hAnsi="Times New Roman"/>
          <w:sz w:val="28"/>
        </w:rPr>
        <w:t>ную программу Камчатского края «</w:t>
      </w:r>
      <w:r w:rsidR="00A40587" w:rsidRPr="00A40587">
        <w:rPr>
          <w:rFonts w:ascii="Times New Roman" w:hAnsi="Times New Roman"/>
          <w:sz w:val="28"/>
        </w:rPr>
        <w:t>Охрана окружающей среды, воспроизводство и использование приро</w:t>
      </w:r>
      <w:r w:rsidR="00A40587">
        <w:rPr>
          <w:rFonts w:ascii="Times New Roman" w:hAnsi="Times New Roman"/>
          <w:sz w:val="28"/>
        </w:rPr>
        <w:t>дных ресурсов в Камчатском крае»</w:t>
      </w:r>
      <w:r w:rsidR="00A40587" w:rsidRPr="00A40587">
        <w:rPr>
          <w:rFonts w:ascii="Times New Roman" w:hAnsi="Times New Roman"/>
          <w:sz w:val="28"/>
        </w:rPr>
        <w:t>, утв</w:t>
      </w:r>
      <w:r w:rsidR="00A40587">
        <w:rPr>
          <w:rFonts w:ascii="Times New Roman" w:hAnsi="Times New Roman"/>
          <w:sz w:val="28"/>
        </w:rPr>
        <w:t>ержденную п</w:t>
      </w:r>
      <w:r w:rsidR="00A40587" w:rsidRPr="00A40587">
        <w:rPr>
          <w:rFonts w:ascii="Times New Roman" w:hAnsi="Times New Roman"/>
          <w:sz w:val="28"/>
        </w:rPr>
        <w:t xml:space="preserve">остановлением Правительства Камчатского края от 03.11.2017 </w:t>
      </w:r>
      <w:r w:rsidR="00A40587">
        <w:rPr>
          <w:rFonts w:ascii="Times New Roman" w:hAnsi="Times New Roman"/>
          <w:sz w:val="28"/>
        </w:rPr>
        <w:t>№</w:t>
      </w:r>
      <w:r w:rsidR="00A40587" w:rsidRPr="00A40587">
        <w:rPr>
          <w:rFonts w:ascii="Times New Roman" w:hAnsi="Times New Roman"/>
          <w:sz w:val="28"/>
        </w:rPr>
        <w:t xml:space="preserve"> 460-П</w:t>
      </w:r>
      <w:r w:rsidR="00A40587">
        <w:rPr>
          <w:rFonts w:ascii="Times New Roman" w:hAnsi="Times New Roman"/>
          <w:sz w:val="28"/>
        </w:rPr>
        <w:t>».</w:t>
      </w:r>
    </w:p>
    <w:p w:rsidR="00A40587" w:rsidRDefault="00A40587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A40587">
        <w:rPr>
          <w:rFonts w:ascii="Times New Roman" w:hAnsi="Times New Roman"/>
          <w:sz w:val="28"/>
        </w:rPr>
        <w:t>Проект постановления Правительства Камчатского края «О внесении изменений в государственную программу Камчатского края «Охрана окружающей среды, воспроизводство и использование природных ресурсов в Камчатском крае», утвержденную постановлением Правительства Камчатского края от 03.11.2017 № 460-П» (далее – Программа), разработан в целях приведения бюджетных ассигнований Программы в соответствие с Законом Камчатского края от 29.11.2022 № 155 «О краевом бюджете на 2023 год и на плановый период 2024 и 2025 годов» (с изменениями от 27.02.2023 № 183). В соответствии с письмом Контрольно-счетной платы Камчатского края от 15.12.2022 № 1533/08 внесены изменения в подпрограммы 3 и 6 в части обеспечения безопасности гидротехнических сооружений, предназначенных для защиты населения, территорий и объектов от негативного воздействия вод в соответствии с полномочиями Министерства природных ресурсов и экологии Камчатского края, путем изложения приложений 1–2 в новой редакции. В приложении 4 к Программе уточнены критерии отбора муниципальных образований, которым предоставляются субсидии из краевого бюджета на реализацию основного мероприятия 3.2 «Осуществление мер по предотвращению негативного воздействия вод и ликвидации его последствий в отношении водных объектов, находящихся в федеральной собственности и расположенных на территории Камчатского края» Подпрограммы 3 «Использование и охрана водных объектов в Камчатском крае»</w:t>
      </w:r>
      <w:r>
        <w:rPr>
          <w:rFonts w:ascii="Times New Roman" w:hAnsi="Times New Roman"/>
          <w:sz w:val="28"/>
        </w:rPr>
        <w:t>.</w:t>
      </w:r>
    </w:p>
    <w:p w:rsidR="005A3BFC" w:rsidRDefault="00D63C6D" w:rsidP="00A40587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40587" w:rsidRPr="00A40587">
        <w:rPr>
          <w:rFonts w:ascii="Times New Roman" w:hAnsi="Times New Roman"/>
          <w:sz w:val="28"/>
        </w:rPr>
        <w:t xml:space="preserve">Постановление Правительства Камчатского края от 20.09.2023 </w:t>
      </w:r>
      <w:r w:rsidR="00A40587">
        <w:rPr>
          <w:rFonts w:ascii="Times New Roman" w:hAnsi="Times New Roman"/>
          <w:sz w:val="28"/>
        </w:rPr>
        <w:t>№ 494-П «</w:t>
      </w:r>
      <w:r w:rsidR="00A40587" w:rsidRPr="00A40587">
        <w:rPr>
          <w:rFonts w:ascii="Times New Roman" w:hAnsi="Times New Roman"/>
          <w:sz w:val="28"/>
        </w:rPr>
        <w:t>О внесении изменений в государствен</w:t>
      </w:r>
      <w:r w:rsidR="00A40587">
        <w:rPr>
          <w:rFonts w:ascii="Times New Roman" w:hAnsi="Times New Roman"/>
          <w:sz w:val="28"/>
        </w:rPr>
        <w:t xml:space="preserve">ную программу Камчатского края </w:t>
      </w:r>
      <w:r w:rsidR="00A40587">
        <w:rPr>
          <w:rFonts w:ascii="Times New Roman" w:hAnsi="Times New Roman"/>
          <w:sz w:val="28"/>
        </w:rPr>
        <w:lastRenderedPageBreak/>
        <w:t>«</w:t>
      </w:r>
      <w:r w:rsidR="00A40587" w:rsidRPr="00A40587">
        <w:rPr>
          <w:rFonts w:ascii="Times New Roman" w:hAnsi="Times New Roman"/>
          <w:sz w:val="28"/>
        </w:rPr>
        <w:t>Охрана окружающей среды, воспроизводство и использование приро</w:t>
      </w:r>
      <w:r w:rsidR="00A40587">
        <w:rPr>
          <w:rFonts w:ascii="Times New Roman" w:hAnsi="Times New Roman"/>
          <w:sz w:val="28"/>
        </w:rPr>
        <w:t>дных ресурсов в Камчатском крае», утвержденную п</w:t>
      </w:r>
      <w:r w:rsidR="00A40587" w:rsidRPr="00A40587">
        <w:rPr>
          <w:rFonts w:ascii="Times New Roman" w:hAnsi="Times New Roman"/>
          <w:sz w:val="28"/>
        </w:rPr>
        <w:t xml:space="preserve">остановлением Правительства Камчатского края от 03.11.2017 </w:t>
      </w:r>
      <w:r w:rsidR="00A40587">
        <w:rPr>
          <w:rFonts w:ascii="Times New Roman" w:hAnsi="Times New Roman"/>
          <w:sz w:val="28"/>
        </w:rPr>
        <w:t>№ 460-П».</w:t>
      </w:r>
    </w:p>
    <w:p w:rsidR="005A3BFC" w:rsidRDefault="004075DC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4075DC">
        <w:rPr>
          <w:rFonts w:ascii="Times New Roman" w:hAnsi="Times New Roman"/>
          <w:sz w:val="28"/>
        </w:rPr>
        <w:t>Проект постановления Правительства Камчатского края «О внесении изменений в государственную программу Камчатского края «Охрана окружающей среды, воспроизводство и использование природных ресурсов в Камчатском крае», утвержденную постановлением Правительства Камчатского края от 03.11.2017 № 460-П», разработан для уточнения целей предоставления бюджетным учреждениям, подведомственным Министерству природных ресурсов и экологии Камчатского края, субсидии на иные цели. Кроме того, бюджетные ассигнования государственной программы Камчатского края «Охрана окружающей среды, воспроизводство и использование природных ресурсов в Камчатском крае» прив</w:t>
      </w:r>
      <w:r>
        <w:rPr>
          <w:rFonts w:ascii="Times New Roman" w:hAnsi="Times New Roman"/>
          <w:sz w:val="28"/>
        </w:rPr>
        <w:t>едены</w:t>
      </w:r>
      <w:r w:rsidRPr="004075DC">
        <w:rPr>
          <w:rFonts w:ascii="Times New Roman" w:hAnsi="Times New Roman"/>
          <w:sz w:val="28"/>
        </w:rPr>
        <w:t xml:space="preserve"> в соответствие с Законом Камчатского края от 29.11.2022 № 155 «О краевом бюджете на 2023 год и на плановый период 2024 и 2025 годов» (с изменениями от 16.05.2023 № 225).</w:t>
      </w:r>
    </w:p>
    <w:p w:rsidR="00EC2F30" w:rsidRDefault="00EC2F30" w:rsidP="00BA5AB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A3BFC" w:rsidRDefault="00D63C6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Предложения по дальнейшей реализации государственной программы</w:t>
      </w:r>
    </w:p>
    <w:p w:rsidR="005A3BFC" w:rsidRDefault="005A3BF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A3BFC" w:rsidRDefault="00D63C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Анализ мероприятий Программы подтверждает эффективность ее реализации программно-целевым методом. Вместе с тем необходимо провести работу по обеспечению устойчивости результатов программных мероприятий, а также по корректировке плановых значений показателей (индикаторов).</w:t>
      </w:r>
    </w:p>
    <w:p w:rsidR="005A3BFC" w:rsidRDefault="005A3BF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5A3BFC" w:rsidRDefault="005A3BFC">
      <w:pPr>
        <w:spacing w:after="0" w:line="240" w:lineRule="auto"/>
        <w:jc w:val="center"/>
        <w:rPr>
          <w:rFonts w:ascii="Times New Roman CYR" w:hAnsi="Times New Roman CYR"/>
          <w:sz w:val="28"/>
        </w:rPr>
      </w:pPr>
    </w:p>
    <w:p w:rsidR="005A3BFC" w:rsidRDefault="005A3BFC">
      <w:pPr>
        <w:spacing w:after="0" w:line="240" w:lineRule="auto"/>
        <w:jc w:val="center"/>
        <w:rPr>
          <w:rFonts w:ascii="Times New Roman CYR" w:hAnsi="Times New Roman CYR"/>
          <w:sz w:val="28"/>
        </w:rPr>
      </w:pPr>
    </w:p>
    <w:p w:rsidR="005A3BFC" w:rsidRDefault="005A3BFC">
      <w:pPr>
        <w:spacing w:after="0" w:line="240" w:lineRule="auto"/>
        <w:jc w:val="center"/>
        <w:rPr>
          <w:rFonts w:ascii="Times New Roman CYR" w:hAnsi="Times New Roman CYR"/>
          <w:sz w:val="28"/>
        </w:rPr>
      </w:pPr>
    </w:p>
    <w:p w:rsidR="005A3BFC" w:rsidRDefault="005A3BFC">
      <w:pPr>
        <w:spacing w:after="0" w:line="240" w:lineRule="auto"/>
        <w:jc w:val="center"/>
        <w:rPr>
          <w:rFonts w:ascii="Times New Roman CYR" w:hAnsi="Times New Roman CYR"/>
          <w:sz w:val="28"/>
        </w:rPr>
      </w:pPr>
    </w:p>
    <w:p w:rsidR="005A3BFC" w:rsidRDefault="005A3BFC">
      <w:pPr>
        <w:spacing w:after="0" w:line="240" w:lineRule="auto"/>
        <w:rPr>
          <w:rFonts w:ascii="Times New Roman CYR" w:hAnsi="Times New Roman CYR"/>
          <w:sz w:val="28"/>
        </w:rPr>
      </w:pPr>
    </w:p>
    <w:p w:rsidR="005A3BFC" w:rsidRDefault="00D63C6D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ПРИЛОЖЕНИЯ</w:t>
      </w:r>
    </w:p>
    <w:p w:rsidR="005A3BFC" w:rsidRDefault="005A3BFC"/>
    <w:sectPr w:rsidR="005A3BFC">
      <w:headerReference w:type="default" r:id="rId10"/>
      <w:pgSz w:w="11906" w:h="16838"/>
      <w:pgMar w:top="851" w:right="851" w:bottom="851" w:left="1701" w:header="709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68F" w:rsidRDefault="00CC268F">
      <w:pPr>
        <w:spacing w:after="0" w:line="240" w:lineRule="auto"/>
      </w:pPr>
      <w:r>
        <w:separator/>
      </w:r>
    </w:p>
  </w:endnote>
  <w:endnote w:type="continuationSeparator" w:id="0">
    <w:p w:rsidR="00CC268F" w:rsidRDefault="00CC2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Open Sans">
    <w:altName w:val="Times New Roman"/>
    <w:charset w:val="01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68F" w:rsidRDefault="00CC268F">
      <w:pPr>
        <w:spacing w:after="0" w:line="240" w:lineRule="auto"/>
      </w:pPr>
      <w:r>
        <w:separator/>
      </w:r>
    </w:p>
  </w:footnote>
  <w:footnote w:type="continuationSeparator" w:id="0">
    <w:p w:rsidR="00CC268F" w:rsidRDefault="00CC2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745817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867D6" w:rsidRPr="00B867D6" w:rsidRDefault="00B867D6">
        <w:pPr>
          <w:pStyle w:val="aff3"/>
          <w:jc w:val="center"/>
          <w:rPr>
            <w:sz w:val="24"/>
            <w:szCs w:val="24"/>
          </w:rPr>
        </w:pPr>
        <w:r w:rsidRPr="00B867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867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867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0823">
          <w:rPr>
            <w:rFonts w:ascii="Times New Roman" w:hAnsi="Times New Roman" w:cs="Times New Roman"/>
            <w:noProof/>
            <w:sz w:val="24"/>
            <w:szCs w:val="24"/>
          </w:rPr>
          <w:t>29</w:t>
        </w:r>
        <w:r w:rsidRPr="00B867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C2B4A" w:rsidRDefault="003C2B4A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18A35B76"/>
    <w:multiLevelType w:val="multilevel"/>
    <w:tmpl w:val="F6F83E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A8E7C75"/>
    <w:multiLevelType w:val="multilevel"/>
    <w:tmpl w:val="DD8CEAE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C3466DB"/>
    <w:multiLevelType w:val="multilevel"/>
    <w:tmpl w:val="57667F8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FC"/>
    <w:rsid w:val="00010C36"/>
    <w:rsid w:val="00024264"/>
    <w:rsid w:val="000B5E2F"/>
    <w:rsid w:val="000F600B"/>
    <w:rsid w:val="001031FC"/>
    <w:rsid w:val="00120823"/>
    <w:rsid w:val="001504FF"/>
    <w:rsid w:val="001824FA"/>
    <w:rsid w:val="00186B1C"/>
    <w:rsid w:val="001B2577"/>
    <w:rsid w:val="001B4037"/>
    <w:rsid w:val="001C7CE3"/>
    <w:rsid w:val="002B1B0B"/>
    <w:rsid w:val="002D4107"/>
    <w:rsid w:val="002E00EB"/>
    <w:rsid w:val="002E7E2A"/>
    <w:rsid w:val="00397E2A"/>
    <w:rsid w:val="003C2B4A"/>
    <w:rsid w:val="004075DC"/>
    <w:rsid w:val="0042541A"/>
    <w:rsid w:val="004369A7"/>
    <w:rsid w:val="005A3BFC"/>
    <w:rsid w:val="005A3DD8"/>
    <w:rsid w:val="005B276F"/>
    <w:rsid w:val="005E028B"/>
    <w:rsid w:val="00623754"/>
    <w:rsid w:val="00685949"/>
    <w:rsid w:val="006A19DF"/>
    <w:rsid w:val="006B6B4A"/>
    <w:rsid w:val="006B6F78"/>
    <w:rsid w:val="006E0E2E"/>
    <w:rsid w:val="00744E7D"/>
    <w:rsid w:val="00781041"/>
    <w:rsid w:val="0085729F"/>
    <w:rsid w:val="008A0354"/>
    <w:rsid w:val="008E1E9D"/>
    <w:rsid w:val="00915500"/>
    <w:rsid w:val="009513A9"/>
    <w:rsid w:val="00A175E6"/>
    <w:rsid w:val="00A40587"/>
    <w:rsid w:val="00AA79E4"/>
    <w:rsid w:val="00B85DE7"/>
    <w:rsid w:val="00B867D6"/>
    <w:rsid w:val="00BA5ABF"/>
    <w:rsid w:val="00BC00CE"/>
    <w:rsid w:val="00BE40E5"/>
    <w:rsid w:val="00C27159"/>
    <w:rsid w:val="00C37106"/>
    <w:rsid w:val="00C40F05"/>
    <w:rsid w:val="00C4322F"/>
    <w:rsid w:val="00C76364"/>
    <w:rsid w:val="00CC268F"/>
    <w:rsid w:val="00D10B66"/>
    <w:rsid w:val="00D2749B"/>
    <w:rsid w:val="00D513AF"/>
    <w:rsid w:val="00D63C6D"/>
    <w:rsid w:val="00DE695E"/>
    <w:rsid w:val="00E042CC"/>
    <w:rsid w:val="00E238A0"/>
    <w:rsid w:val="00E315FF"/>
    <w:rsid w:val="00E65B8D"/>
    <w:rsid w:val="00EC2F30"/>
    <w:rsid w:val="00EC6087"/>
    <w:rsid w:val="00EE49F1"/>
    <w:rsid w:val="00F62610"/>
    <w:rsid w:val="00FF440C"/>
    <w:rsid w:val="00FF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41705-992B-402A-9506-13E290C7E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ahoma" w:hAnsiTheme="minorHAnsi" w:cs="Lohit Devanagari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64" w:lineRule="auto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 w:line="276" w:lineRule="auto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basedOn w:val="a"/>
    <w:next w:val="a"/>
    <w:uiPriority w:val="9"/>
    <w:qFormat/>
    <w:pPr>
      <w:keepNext/>
      <w:spacing w:after="0" w:line="240" w:lineRule="auto"/>
      <w:jc w:val="both"/>
      <w:outlineLvl w:val="1"/>
    </w:pPr>
    <w:rPr>
      <w:rFonts w:ascii="Times New Roman" w:hAnsi="Times New Roman"/>
      <w:b/>
      <w:sz w:val="28"/>
    </w:rPr>
  </w:style>
  <w:style w:type="paragraph" w:styleId="3">
    <w:name w:val="heading 3"/>
    <w:next w:val="a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одержимое врезки"/>
    <w:link w:val="a4"/>
    <w:qFormat/>
  </w:style>
  <w:style w:type="character" w:customStyle="1" w:styleId="Contents2">
    <w:name w:val="Contents 2"/>
    <w:qFormat/>
    <w:rPr>
      <w:rFonts w:ascii="XO Thames" w:hAnsi="XO Thames"/>
      <w:color w:val="000000"/>
      <w:sz w:val="28"/>
    </w:rPr>
  </w:style>
  <w:style w:type="character" w:customStyle="1" w:styleId="10">
    <w:name w:val="Список1"/>
    <w:basedOn w:val="Textbody"/>
    <w:qFormat/>
  </w:style>
  <w:style w:type="character" w:customStyle="1" w:styleId="Contents4">
    <w:name w:val="Contents 4"/>
    <w:qFormat/>
    <w:rPr>
      <w:rFonts w:ascii="XO Thames" w:hAnsi="XO Thames"/>
      <w:color w:val="000000"/>
      <w:sz w:val="28"/>
    </w:rPr>
  </w:style>
  <w:style w:type="character" w:customStyle="1" w:styleId="7">
    <w:name w:val="Оглавление 7 Знак"/>
    <w:link w:val="70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color w:val="000000"/>
      <w:sz w:val="28"/>
    </w:rPr>
  </w:style>
  <w:style w:type="character" w:customStyle="1" w:styleId="Contents7">
    <w:name w:val="Contents 7"/>
    <w:qFormat/>
    <w:rPr>
      <w:rFonts w:ascii="XO Thames" w:hAnsi="XO Thames"/>
      <w:color w:val="000000"/>
      <w:sz w:val="28"/>
    </w:rPr>
  </w:style>
  <w:style w:type="character" w:customStyle="1" w:styleId="11">
    <w:name w:val="Оглавление 1 Знак"/>
    <w:link w:val="12"/>
    <w:qFormat/>
    <w:rPr>
      <w:rFonts w:ascii="XO Thames" w:hAnsi="XO Thames"/>
      <w:b/>
      <w:sz w:val="28"/>
    </w:rPr>
  </w:style>
  <w:style w:type="character" w:customStyle="1" w:styleId="a5">
    <w:name w:val="Заголовок Знак"/>
    <w:link w:val="a6"/>
    <w:qFormat/>
    <w:rPr>
      <w:rFonts w:ascii="XO Thames" w:hAnsi="XO Thames"/>
      <w:b/>
      <w:caps/>
      <w:sz w:val="40"/>
    </w:rPr>
  </w:style>
  <w:style w:type="character" w:customStyle="1" w:styleId="30">
    <w:name w:val="Заголовок 3 Знак"/>
    <w:link w:val="31"/>
    <w:qFormat/>
    <w:rPr>
      <w:rFonts w:ascii="XO Thames" w:hAnsi="XO Thames"/>
      <w:b/>
      <w:sz w:val="26"/>
    </w:rPr>
  </w:style>
  <w:style w:type="character" w:customStyle="1" w:styleId="a7">
    <w:name w:val="Текст примечания Знак"/>
    <w:link w:val="a8"/>
    <w:qFormat/>
    <w:rPr>
      <w:rFonts w:ascii="Calibri" w:hAnsi="Calibri"/>
      <w:sz w:val="20"/>
    </w:rPr>
  </w:style>
  <w:style w:type="character" w:customStyle="1" w:styleId="310">
    <w:name w:val="Заголовок 31"/>
    <w:qFormat/>
    <w:rPr>
      <w:rFonts w:ascii="XO Thames" w:hAnsi="XO Thames"/>
      <w:b/>
      <w:color w:val="000000"/>
      <w:sz w:val="26"/>
    </w:rPr>
  </w:style>
  <w:style w:type="character" w:customStyle="1" w:styleId="13">
    <w:name w:val="Заголовок Знак1"/>
    <w:link w:val="a9"/>
    <w:qFormat/>
    <w:rPr>
      <w:rFonts w:ascii="Open Sans" w:hAnsi="Open Sans"/>
      <w:sz w:val="28"/>
    </w:rPr>
  </w:style>
  <w:style w:type="character" w:customStyle="1" w:styleId="211">
    <w:name w:val="Знак2 Знак Знак1 Знак1 Знак Знак Знак Знак Знак Знак Знак Знак Знак Знак Знак Знак"/>
    <w:link w:val="2110"/>
    <w:qFormat/>
    <w:rPr>
      <w:rFonts w:ascii="Verdana" w:hAnsi="Verdana"/>
      <w:sz w:val="20"/>
    </w:rPr>
  </w:style>
  <w:style w:type="character" w:customStyle="1" w:styleId="Textbody">
    <w:name w:val="Text body"/>
    <w:qFormat/>
  </w:style>
  <w:style w:type="character" w:customStyle="1" w:styleId="32">
    <w:name w:val="Оглавление 3 Знак"/>
    <w:link w:val="33"/>
    <w:qFormat/>
    <w:rPr>
      <w:rFonts w:ascii="XO Thames" w:hAnsi="XO Thames"/>
      <w:sz w:val="28"/>
    </w:rPr>
  </w:style>
  <w:style w:type="character" w:customStyle="1" w:styleId="aa">
    <w:name w:val="Обычный (веб) Знак"/>
    <w:link w:val="ab"/>
    <w:qFormat/>
    <w:rPr>
      <w:rFonts w:ascii="Cambria" w:hAnsi="Cambria"/>
    </w:rPr>
  </w:style>
  <w:style w:type="character" w:customStyle="1" w:styleId="14">
    <w:name w:val="Основной шрифт абзаца1"/>
    <w:link w:val="15"/>
    <w:qFormat/>
    <w:rPr>
      <w:rFonts w:asciiTheme="minorHAnsi" w:hAnsiTheme="minorHAnsi"/>
      <w:color w:val="000000"/>
      <w:sz w:val="22"/>
    </w:rPr>
  </w:style>
  <w:style w:type="character" w:customStyle="1" w:styleId="40">
    <w:name w:val="Оглавление 4 Знак"/>
    <w:link w:val="41"/>
    <w:qFormat/>
    <w:rPr>
      <w:rFonts w:ascii="XO Thames" w:hAnsi="XO Thames"/>
      <w:sz w:val="28"/>
    </w:rPr>
  </w:style>
  <w:style w:type="character" w:customStyle="1" w:styleId="Contents3">
    <w:name w:val="Contents 3"/>
    <w:qFormat/>
    <w:rPr>
      <w:rFonts w:ascii="XO Thames" w:hAnsi="XO Thames"/>
      <w:color w:val="000000"/>
      <w:sz w:val="28"/>
    </w:rPr>
  </w:style>
  <w:style w:type="character" w:customStyle="1" w:styleId="16">
    <w:name w:val="Заголовок 1 Знак"/>
    <w:basedOn w:val="17"/>
    <w:link w:val="18"/>
    <w:qFormat/>
    <w:rPr>
      <w:rFonts w:ascii="Cambria" w:hAnsi="Cambria"/>
      <w:b/>
      <w:color w:val="365F91"/>
      <w:sz w:val="28"/>
    </w:rPr>
  </w:style>
  <w:style w:type="character" w:customStyle="1" w:styleId="ac">
    <w:name w:val="Текст выноски Знак"/>
    <w:link w:val="ad"/>
    <w:qFormat/>
    <w:rPr>
      <w:rFonts w:ascii="Tahoma" w:hAnsi="Tahoma"/>
      <w:sz w:val="16"/>
    </w:rPr>
  </w:style>
  <w:style w:type="character" w:customStyle="1" w:styleId="19">
    <w:name w:val="Нижний колонтитул1"/>
    <w:qFormat/>
    <w:rPr>
      <w:rFonts w:ascii="Calibri" w:hAnsi="Calibri"/>
    </w:rPr>
  </w:style>
  <w:style w:type="character" w:customStyle="1" w:styleId="6">
    <w:name w:val="Оглавление 6 Знак"/>
    <w:link w:val="60"/>
    <w:qFormat/>
    <w:rPr>
      <w:rFonts w:ascii="XO Thames" w:hAnsi="XO Thames"/>
      <w:sz w:val="28"/>
    </w:rPr>
  </w:style>
  <w:style w:type="character" w:customStyle="1" w:styleId="9">
    <w:name w:val="Оглавление 9 Знак"/>
    <w:link w:val="90"/>
    <w:qFormat/>
    <w:rPr>
      <w:rFonts w:ascii="XO Thames" w:hAnsi="XO Thames"/>
      <w:sz w:val="28"/>
    </w:rPr>
  </w:style>
  <w:style w:type="character" w:customStyle="1" w:styleId="51">
    <w:name w:val="Заголовок 51"/>
    <w:qFormat/>
    <w:rPr>
      <w:rFonts w:ascii="XO Thames" w:hAnsi="XO Thames"/>
      <w:b/>
      <w:color w:val="000000"/>
      <w:sz w:val="22"/>
    </w:rPr>
  </w:style>
  <w:style w:type="character" w:customStyle="1" w:styleId="ae">
    <w:name w:val="Без интервала Знак"/>
    <w:link w:val="af"/>
    <w:qFormat/>
    <w:rPr>
      <w:rFonts w:asciiTheme="minorHAnsi" w:hAnsiTheme="minorHAnsi"/>
      <w:color w:val="000000"/>
      <w:sz w:val="22"/>
    </w:rPr>
  </w:style>
  <w:style w:type="character" w:customStyle="1" w:styleId="110">
    <w:name w:val="Заголовок 11"/>
    <w:qFormat/>
    <w:rPr>
      <w:rFonts w:ascii="Cambria" w:hAnsi="Cambria"/>
      <w:b/>
      <w:color w:val="365F91"/>
      <w:sz w:val="28"/>
    </w:rPr>
  </w:style>
  <w:style w:type="character" w:customStyle="1" w:styleId="50">
    <w:name w:val="Заголовок 5 Знак"/>
    <w:link w:val="52"/>
    <w:qFormat/>
    <w:rPr>
      <w:rFonts w:ascii="XO Thames" w:hAnsi="XO Thames"/>
      <w:b/>
      <w:sz w:val="22"/>
    </w:rPr>
  </w:style>
  <w:style w:type="character" w:customStyle="1" w:styleId="1a">
    <w:name w:val="Название объекта1"/>
    <w:qFormat/>
    <w:rPr>
      <w:i/>
      <w:sz w:val="24"/>
    </w:rPr>
  </w:style>
  <w:style w:type="character" w:styleId="af0">
    <w:name w:val="Hyperlink"/>
    <w:rPr>
      <w:color w:val="0000FF"/>
      <w:u w:val="single"/>
    </w:rPr>
  </w:style>
  <w:style w:type="character" w:customStyle="1" w:styleId="Footnote">
    <w:name w:val="Footnote"/>
    <w:link w:val="Footnote0"/>
    <w:qFormat/>
    <w:rPr>
      <w:rFonts w:ascii="XO Thames" w:hAnsi="XO Thames"/>
      <w:color w:val="000000"/>
      <w:sz w:val="22"/>
    </w:rPr>
  </w:style>
  <w:style w:type="character" w:customStyle="1" w:styleId="Contents1">
    <w:name w:val="Contents 1"/>
    <w:qFormat/>
    <w:rPr>
      <w:rFonts w:ascii="XO Thames" w:hAnsi="XO Thames"/>
      <w:b/>
      <w:color w:val="000000"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42">
    <w:name w:val="Заголовок 4 Знак"/>
    <w:link w:val="43"/>
    <w:qFormat/>
    <w:rPr>
      <w:rFonts w:ascii="XO Thames" w:hAnsi="XO Thames"/>
      <w:b/>
      <w:sz w:val="24"/>
    </w:rPr>
  </w:style>
  <w:style w:type="character" w:customStyle="1" w:styleId="53">
    <w:name w:val="Оглавление 5 Знак"/>
    <w:link w:val="54"/>
    <w:qFormat/>
    <w:rPr>
      <w:rFonts w:ascii="XO Thames" w:hAnsi="XO Thames"/>
      <w:sz w:val="28"/>
    </w:rPr>
  </w:style>
  <w:style w:type="character" w:customStyle="1" w:styleId="17">
    <w:name w:val="Обычный1"/>
    <w:link w:val="1b"/>
    <w:qFormat/>
  </w:style>
  <w:style w:type="character" w:customStyle="1" w:styleId="8">
    <w:name w:val="Оглавление 8 Знак"/>
    <w:link w:val="80"/>
    <w:qFormat/>
    <w:rPr>
      <w:rFonts w:ascii="XO Thames" w:hAnsi="XO Thames"/>
      <w:sz w:val="28"/>
    </w:rPr>
  </w:style>
  <w:style w:type="character" w:customStyle="1" w:styleId="Contents9">
    <w:name w:val="Contents 9"/>
    <w:qFormat/>
    <w:rPr>
      <w:rFonts w:ascii="XO Thames" w:hAnsi="XO Thames"/>
      <w:color w:val="000000"/>
      <w:sz w:val="28"/>
    </w:rPr>
  </w:style>
  <w:style w:type="character" w:customStyle="1" w:styleId="af1">
    <w:name w:val="Нижний колонтитул Знак"/>
    <w:basedOn w:val="17"/>
    <w:link w:val="af2"/>
    <w:qFormat/>
    <w:rPr>
      <w:rFonts w:ascii="Calibri" w:hAnsi="Calibri"/>
    </w:rPr>
  </w:style>
  <w:style w:type="character" w:customStyle="1" w:styleId="af3">
    <w:name w:val="Подзаголовок Знак"/>
    <w:link w:val="af4"/>
    <w:qFormat/>
    <w:rPr>
      <w:rFonts w:ascii="XO Thames" w:hAnsi="XO Thames"/>
      <w:i/>
      <w:sz w:val="24"/>
    </w:rPr>
  </w:style>
  <w:style w:type="character" w:customStyle="1" w:styleId="af5">
    <w:name w:val="Колонтитул"/>
    <w:link w:val="af6"/>
    <w:qFormat/>
    <w:rPr>
      <w:rFonts w:ascii="XO Thames" w:hAnsi="XO Thames"/>
      <w:color w:val="000000"/>
      <w:sz w:val="20"/>
    </w:rPr>
  </w:style>
  <w:style w:type="character" w:customStyle="1" w:styleId="Contents8">
    <w:name w:val="Contents 8"/>
    <w:qFormat/>
    <w:rPr>
      <w:rFonts w:ascii="XO Thames" w:hAnsi="XO Thames"/>
      <w:color w:val="000000"/>
      <w:sz w:val="28"/>
    </w:rPr>
  </w:style>
  <w:style w:type="character" w:customStyle="1" w:styleId="1c">
    <w:name w:val="Верхний колонтитул1"/>
    <w:qFormat/>
    <w:rPr>
      <w:rFonts w:ascii="Calibri" w:hAnsi="Calibri"/>
    </w:rPr>
  </w:style>
  <w:style w:type="character" w:customStyle="1" w:styleId="ConsPlusNonformat">
    <w:name w:val="ConsPlusNonformat"/>
    <w:link w:val="ConsPlusNonformat0"/>
    <w:qFormat/>
    <w:rPr>
      <w:rFonts w:ascii="Courier New" w:hAnsi="Courier New"/>
      <w:color w:val="000000"/>
      <w:sz w:val="20"/>
    </w:rPr>
  </w:style>
  <w:style w:type="character" w:customStyle="1" w:styleId="af7">
    <w:name w:val="Указатель Знак"/>
    <w:link w:val="af8"/>
    <w:qFormat/>
  </w:style>
  <w:style w:type="character" w:customStyle="1" w:styleId="af9">
    <w:name w:val="Верхний колонтитул Знак"/>
    <w:basedOn w:val="17"/>
    <w:link w:val="afa"/>
    <w:qFormat/>
    <w:rPr>
      <w:rFonts w:ascii="Calibri" w:hAnsi="Calibri"/>
    </w:rPr>
  </w:style>
  <w:style w:type="character" w:customStyle="1" w:styleId="Contents5">
    <w:name w:val="Contents 5"/>
    <w:qFormat/>
    <w:rPr>
      <w:rFonts w:ascii="XO Thames" w:hAnsi="XO Thames"/>
      <w:color w:val="000000"/>
      <w:sz w:val="28"/>
    </w:rPr>
  </w:style>
  <w:style w:type="character" w:customStyle="1" w:styleId="afb">
    <w:name w:val="Абзац списка Знак"/>
    <w:link w:val="afc"/>
    <w:qFormat/>
    <w:rPr>
      <w:rFonts w:ascii="Calibri" w:hAnsi="Calibri"/>
    </w:rPr>
  </w:style>
  <w:style w:type="character" w:customStyle="1" w:styleId="20">
    <w:name w:val="Оглавление 2 Знак"/>
    <w:link w:val="21"/>
    <w:qFormat/>
    <w:rPr>
      <w:rFonts w:ascii="XO Thames" w:hAnsi="XO Thames"/>
      <w:sz w:val="28"/>
    </w:rPr>
  </w:style>
  <w:style w:type="character" w:customStyle="1" w:styleId="1d">
    <w:name w:val="Знак примечания1"/>
    <w:link w:val="1e"/>
    <w:qFormat/>
    <w:rPr>
      <w:rFonts w:asciiTheme="minorHAnsi" w:hAnsiTheme="minorHAnsi"/>
      <w:color w:val="000000"/>
      <w:sz w:val="16"/>
    </w:rPr>
  </w:style>
  <w:style w:type="character" w:customStyle="1" w:styleId="22">
    <w:name w:val="Заголовок 2 Знак"/>
    <w:basedOn w:val="17"/>
    <w:link w:val="23"/>
    <w:qFormat/>
    <w:rPr>
      <w:rFonts w:ascii="Times New Roman" w:hAnsi="Times New Roman"/>
      <w:b/>
      <w:sz w:val="28"/>
    </w:rPr>
  </w:style>
  <w:style w:type="character" w:customStyle="1" w:styleId="1f">
    <w:name w:val="Гиперссылка1"/>
    <w:link w:val="1f0"/>
    <w:qFormat/>
    <w:rPr>
      <w:rFonts w:ascii="Calibri" w:hAnsi="Calibri"/>
      <w:color w:val="0000FF"/>
      <w:sz w:val="22"/>
      <w:u w:val="single"/>
    </w:rPr>
  </w:style>
  <w:style w:type="character" w:customStyle="1" w:styleId="afd">
    <w:name w:val="Тема примечания Знак"/>
    <w:basedOn w:val="a7"/>
    <w:link w:val="afe"/>
    <w:qFormat/>
    <w:rPr>
      <w:rFonts w:ascii="Calibri" w:hAnsi="Calibri"/>
      <w:b/>
      <w:sz w:val="20"/>
    </w:rPr>
  </w:style>
  <w:style w:type="character" w:customStyle="1" w:styleId="1f1">
    <w:name w:val="Подзаголовок1"/>
    <w:qFormat/>
    <w:rPr>
      <w:rFonts w:ascii="XO Thames" w:hAnsi="XO Thames"/>
      <w:i/>
      <w:color w:val="000000"/>
      <w:sz w:val="24"/>
    </w:rPr>
  </w:style>
  <w:style w:type="character" w:customStyle="1" w:styleId="ConsPlusNormal">
    <w:name w:val="ConsPlusNormal"/>
    <w:link w:val="ConsPlusNormal0"/>
    <w:qFormat/>
    <w:rPr>
      <w:rFonts w:ascii="Arial" w:hAnsi="Arial"/>
      <w:color w:val="000000"/>
      <w:sz w:val="20"/>
    </w:rPr>
  </w:style>
  <w:style w:type="character" w:customStyle="1" w:styleId="24">
    <w:name w:val="Заголовок2"/>
    <w:qFormat/>
    <w:rPr>
      <w:rFonts w:ascii="XO Thames" w:hAnsi="XO Thames"/>
      <w:b/>
      <w:caps/>
      <w:color w:val="000000"/>
      <w:sz w:val="40"/>
    </w:rPr>
  </w:style>
  <w:style w:type="character" w:customStyle="1" w:styleId="410">
    <w:name w:val="Заголовок 41"/>
    <w:qFormat/>
    <w:rPr>
      <w:rFonts w:ascii="XO Thames" w:hAnsi="XO Thames"/>
      <w:b/>
      <w:color w:val="000000"/>
      <w:sz w:val="24"/>
    </w:rPr>
  </w:style>
  <w:style w:type="character" w:customStyle="1" w:styleId="210">
    <w:name w:val="Заголовок 21"/>
    <w:qFormat/>
    <w:rPr>
      <w:rFonts w:ascii="Times New Roman" w:hAnsi="Times New Roman"/>
      <w:b/>
      <w:sz w:val="28"/>
    </w:rPr>
  </w:style>
  <w:style w:type="paragraph" w:styleId="a9">
    <w:name w:val="Title"/>
    <w:next w:val="aff"/>
    <w:link w:val="13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styleId="aff">
    <w:name w:val="Body Text"/>
    <w:basedOn w:val="a"/>
    <w:pPr>
      <w:spacing w:after="140" w:line="276" w:lineRule="auto"/>
    </w:pPr>
  </w:style>
  <w:style w:type="paragraph" w:styleId="aff0">
    <w:name w:val="List"/>
    <w:basedOn w:val="aff"/>
  </w:style>
  <w:style w:type="paragraph" w:styleId="aff1">
    <w:name w:val="caption"/>
    <w:basedOn w:val="a"/>
    <w:qFormat/>
    <w:pPr>
      <w:spacing w:before="120" w:after="120"/>
    </w:pPr>
    <w:rPr>
      <w:i/>
      <w:sz w:val="24"/>
    </w:rPr>
  </w:style>
  <w:style w:type="paragraph" w:styleId="af8">
    <w:name w:val="index heading"/>
    <w:basedOn w:val="a"/>
    <w:link w:val="af7"/>
    <w:qFormat/>
  </w:style>
  <w:style w:type="paragraph" w:customStyle="1" w:styleId="a4">
    <w:name w:val="Содержимое врезки"/>
    <w:basedOn w:val="a"/>
    <w:link w:val="a3"/>
    <w:qFormat/>
  </w:style>
  <w:style w:type="paragraph" w:styleId="25">
    <w:name w:val="toc 2"/>
    <w:next w:val="a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4">
    <w:name w:val="toc 4"/>
    <w:next w:val="a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paragraph" w:customStyle="1" w:styleId="70">
    <w:name w:val="Оглавление 7 Знак"/>
    <w:link w:val="7"/>
    <w:qFormat/>
    <w:rPr>
      <w:rFonts w:ascii="XO Thames" w:hAnsi="XO Thames"/>
      <w:sz w:val="28"/>
    </w:rPr>
  </w:style>
  <w:style w:type="paragraph" w:styleId="61">
    <w:name w:val="toc 6"/>
    <w:next w:val="a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1">
    <w:name w:val="toc 7"/>
    <w:next w:val="a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12">
    <w:name w:val="Оглавление 1 Знак"/>
    <w:link w:val="11"/>
    <w:qFormat/>
    <w:rPr>
      <w:rFonts w:ascii="XO Thames" w:hAnsi="XO Thames"/>
      <w:b/>
      <w:sz w:val="28"/>
    </w:rPr>
  </w:style>
  <w:style w:type="paragraph" w:customStyle="1" w:styleId="a6">
    <w:name w:val="Заголовок Знак"/>
    <w:link w:val="a5"/>
    <w:qFormat/>
    <w:rPr>
      <w:rFonts w:ascii="XO Thames" w:hAnsi="XO Thames"/>
      <w:b/>
      <w:caps/>
      <w:sz w:val="40"/>
    </w:rPr>
  </w:style>
  <w:style w:type="paragraph" w:customStyle="1" w:styleId="31">
    <w:name w:val="Заголовок 3 Знак"/>
    <w:link w:val="30"/>
    <w:qFormat/>
    <w:rPr>
      <w:rFonts w:ascii="XO Thames" w:hAnsi="XO Thames"/>
      <w:b/>
      <w:sz w:val="26"/>
    </w:rPr>
  </w:style>
  <w:style w:type="paragraph" w:styleId="a8">
    <w:name w:val="annotation text"/>
    <w:basedOn w:val="a"/>
    <w:link w:val="a7"/>
    <w:qFormat/>
    <w:pPr>
      <w:spacing w:after="200" w:line="240" w:lineRule="auto"/>
    </w:pPr>
    <w:rPr>
      <w:rFonts w:ascii="Calibri" w:hAnsi="Calibri"/>
      <w:sz w:val="20"/>
    </w:rPr>
  </w:style>
  <w:style w:type="paragraph" w:customStyle="1" w:styleId="26">
    <w:name w:val="Основной шрифт абзаца2"/>
    <w:qFormat/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link w:val="211"/>
    <w:qFormat/>
    <w:pPr>
      <w:spacing w:line="240" w:lineRule="exact"/>
    </w:pPr>
    <w:rPr>
      <w:rFonts w:ascii="Verdana" w:hAnsi="Verdana"/>
      <w:sz w:val="20"/>
    </w:rPr>
  </w:style>
  <w:style w:type="paragraph" w:customStyle="1" w:styleId="33">
    <w:name w:val="Оглавление 3 Знак"/>
    <w:link w:val="32"/>
    <w:qFormat/>
    <w:rPr>
      <w:rFonts w:ascii="XO Thames" w:hAnsi="XO Thames"/>
      <w:sz w:val="28"/>
    </w:rPr>
  </w:style>
  <w:style w:type="paragraph" w:styleId="ab">
    <w:name w:val="Normal (Web)"/>
    <w:basedOn w:val="a"/>
    <w:link w:val="aa"/>
    <w:qFormat/>
    <w:pPr>
      <w:spacing w:beforeAutospacing="1" w:afterAutospacing="1" w:line="276" w:lineRule="auto"/>
    </w:pPr>
    <w:rPr>
      <w:rFonts w:ascii="Cambria" w:hAnsi="Cambria"/>
    </w:rPr>
  </w:style>
  <w:style w:type="paragraph" w:customStyle="1" w:styleId="15">
    <w:name w:val="Основной шрифт абзаца1"/>
    <w:link w:val="14"/>
    <w:qFormat/>
    <w:pPr>
      <w:spacing w:after="160" w:line="264" w:lineRule="auto"/>
    </w:pPr>
  </w:style>
  <w:style w:type="paragraph" w:customStyle="1" w:styleId="41">
    <w:name w:val="Оглавление 4 Знак"/>
    <w:link w:val="40"/>
    <w:qFormat/>
    <w:rPr>
      <w:rFonts w:ascii="XO Thames" w:hAnsi="XO Thames"/>
      <w:sz w:val="28"/>
    </w:rPr>
  </w:style>
  <w:style w:type="paragraph" w:styleId="34">
    <w:name w:val="toc 3"/>
    <w:next w:val="a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18">
    <w:name w:val="Заголовок 1 Знак"/>
    <w:basedOn w:val="1b"/>
    <w:link w:val="16"/>
    <w:qFormat/>
    <w:rPr>
      <w:rFonts w:ascii="Cambria" w:hAnsi="Cambria"/>
      <w:b/>
      <w:color w:val="365F91"/>
      <w:sz w:val="28"/>
    </w:rPr>
  </w:style>
  <w:style w:type="paragraph" w:styleId="ad">
    <w:name w:val="Balloon Text"/>
    <w:basedOn w:val="a"/>
    <w:link w:val="ac"/>
    <w:qFormat/>
    <w:pPr>
      <w:spacing w:after="0" w:line="240" w:lineRule="auto"/>
    </w:pPr>
    <w:rPr>
      <w:rFonts w:ascii="Tahoma" w:hAnsi="Tahoma"/>
      <w:sz w:val="16"/>
    </w:rPr>
  </w:style>
  <w:style w:type="paragraph" w:customStyle="1" w:styleId="af6">
    <w:name w:val="Колонтитул"/>
    <w:link w:val="af5"/>
    <w:qFormat/>
    <w:pPr>
      <w:spacing w:after="160"/>
      <w:jc w:val="both"/>
    </w:pPr>
    <w:rPr>
      <w:rFonts w:ascii="XO Thames" w:hAnsi="XO Thames"/>
      <w:sz w:val="20"/>
    </w:rPr>
  </w:style>
  <w:style w:type="paragraph" w:styleId="aff2">
    <w:name w:val="footer"/>
    <w:basedOn w:val="a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paragraph" w:customStyle="1" w:styleId="60">
    <w:name w:val="Оглавление 6 Знак"/>
    <w:link w:val="6"/>
    <w:qFormat/>
    <w:rPr>
      <w:rFonts w:ascii="XO Thames" w:hAnsi="XO Thames"/>
      <w:sz w:val="28"/>
    </w:rPr>
  </w:style>
  <w:style w:type="paragraph" w:customStyle="1" w:styleId="90">
    <w:name w:val="Оглавление 9 Знак"/>
    <w:link w:val="9"/>
    <w:qFormat/>
    <w:rPr>
      <w:rFonts w:ascii="XO Thames" w:hAnsi="XO Thames"/>
      <w:sz w:val="28"/>
    </w:rPr>
  </w:style>
  <w:style w:type="paragraph" w:styleId="af">
    <w:name w:val="No Spacing"/>
    <w:link w:val="ae"/>
    <w:qFormat/>
  </w:style>
  <w:style w:type="paragraph" w:customStyle="1" w:styleId="52">
    <w:name w:val="Заголовок 5 Знак"/>
    <w:link w:val="50"/>
    <w:qFormat/>
    <w:rPr>
      <w:rFonts w:ascii="XO Thames" w:hAnsi="XO Thames"/>
      <w:b/>
    </w:rPr>
  </w:style>
  <w:style w:type="paragraph" w:customStyle="1" w:styleId="Internetlink">
    <w:name w:val="Internet link"/>
    <w:qFormat/>
    <w:rPr>
      <w:rFonts w:ascii="Calibri" w:hAnsi="Calibri"/>
      <w:color w:val="0000FF"/>
      <w:u w:val="single"/>
    </w:rPr>
  </w:style>
  <w:style w:type="paragraph" w:customStyle="1" w:styleId="Footnote0">
    <w:name w:val="Footnote"/>
    <w:link w:val="Footnote"/>
    <w:qFormat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styleId="1f2">
    <w:name w:val="toc 1"/>
    <w:next w:val="a"/>
    <w:uiPriority w:val="39"/>
    <w:pPr>
      <w:spacing w:after="160" w:line="264" w:lineRule="auto"/>
    </w:pPr>
    <w:rPr>
      <w:rFonts w:ascii="XO Thames" w:hAnsi="XO Thames"/>
      <w:b/>
      <w:sz w:val="28"/>
    </w:rPr>
  </w:style>
  <w:style w:type="paragraph" w:customStyle="1" w:styleId="43">
    <w:name w:val="Заголовок 4 Знак"/>
    <w:link w:val="42"/>
    <w:qFormat/>
    <w:rPr>
      <w:rFonts w:ascii="XO Thames" w:hAnsi="XO Thames"/>
      <w:b/>
      <w:sz w:val="24"/>
    </w:rPr>
  </w:style>
  <w:style w:type="paragraph" w:customStyle="1" w:styleId="54">
    <w:name w:val="Оглавление 5 Знак"/>
    <w:link w:val="53"/>
    <w:qFormat/>
    <w:rPr>
      <w:rFonts w:ascii="XO Thames" w:hAnsi="XO Thames"/>
      <w:sz w:val="28"/>
    </w:rPr>
  </w:style>
  <w:style w:type="paragraph" w:customStyle="1" w:styleId="1b">
    <w:name w:val="Обычный1"/>
    <w:link w:val="17"/>
    <w:qFormat/>
  </w:style>
  <w:style w:type="paragraph" w:customStyle="1" w:styleId="80">
    <w:name w:val="Оглавление 8 Знак"/>
    <w:link w:val="8"/>
    <w:qFormat/>
    <w:rPr>
      <w:rFonts w:ascii="XO Thames" w:hAnsi="XO Thames"/>
      <w:sz w:val="28"/>
    </w:rPr>
  </w:style>
  <w:style w:type="paragraph" w:styleId="91">
    <w:name w:val="toc 9"/>
    <w:next w:val="a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paragraph" w:customStyle="1" w:styleId="af2">
    <w:name w:val="Нижний колонтитул Знак"/>
    <w:basedOn w:val="1b"/>
    <w:link w:val="af1"/>
    <w:qFormat/>
    <w:rPr>
      <w:rFonts w:ascii="Calibri" w:hAnsi="Calibri"/>
    </w:rPr>
  </w:style>
  <w:style w:type="paragraph" w:customStyle="1" w:styleId="af4">
    <w:name w:val="Подзаголовок Знак"/>
    <w:link w:val="af3"/>
    <w:qFormat/>
    <w:rPr>
      <w:rFonts w:ascii="XO Thames" w:hAnsi="XO Thames"/>
      <w:i/>
      <w:sz w:val="24"/>
    </w:rPr>
  </w:style>
  <w:style w:type="paragraph" w:styleId="81">
    <w:name w:val="toc 8"/>
    <w:next w:val="a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aff3">
    <w:name w:val="header"/>
    <w:basedOn w:val="a"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paragraph" w:customStyle="1" w:styleId="ConsPlusNonformat0">
    <w:name w:val="ConsPlusNonformat"/>
    <w:link w:val="ConsPlusNonformat"/>
    <w:qFormat/>
    <w:pPr>
      <w:widowControl w:val="0"/>
    </w:pPr>
    <w:rPr>
      <w:rFonts w:ascii="Courier New" w:hAnsi="Courier New"/>
      <w:sz w:val="20"/>
    </w:rPr>
  </w:style>
  <w:style w:type="paragraph" w:customStyle="1" w:styleId="afa">
    <w:name w:val="Верхний колонтитул Знак"/>
    <w:basedOn w:val="1b"/>
    <w:link w:val="af9"/>
    <w:qFormat/>
    <w:rPr>
      <w:rFonts w:ascii="Calibri" w:hAnsi="Calibri"/>
    </w:rPr>
  </w:style>
  <w:style w:type="paragraph" w:styleId="55">
    <w:name w:val="toc 5"/>
    <w:next w:val="a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fc">
    <w:name w:val="List Paragraph"/>
    <w:basedOn w:val="a"/>
    <w:link w:val="afb"/>
    <w:qFormat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21">
    <w:name w:val="Оглавление 2 Знак"/>
    <w:link w:val="20"/>
    <w:qFormat/>
    <w:rPr>
      <w:rFonts w:ascii="XO Thames" w:hAnsi="XO Thames"/>
      <w:sz w:val="28"/>
    </w:rPr>
  </w:style>
  <w:style w:type="paragraph" w:customStyle="1" w:styleId="1e">
    <w:name w:val="Знак примечания1"/>
    <w:link w:val="1d"/>
    <w:qFormat/>
    <w:pPr>
      <w:spacing w:after="160" w:line="264" w:lineRule="auto"/>
    </w:pPr>
    <w:rPr>
      <w:sz w:val="16"/>
    </w:rPr>
  </w:style>
  <w:style w:type="paragraph" w:customStyle="1" w:styleId="23">
    <w:name w:val="Заголовок 2 Знак"/>
    <w:basedOn w:val="1b"/>
    <w:link w:val="22"/>
    <w:qFormat/>
    <w:rPr>
      <w:rFonts w:ascii="Times New Roman" w:hAnsi="Times New Roman"/>
      <w:b/>
      <w:sz w:val="28"/>
    </w:rPr>
  </w:style>
  <w:style w:type="paragraph" w:customStyle="1" w:styleId="1f0">
    <w:name w:val="Гиперссылка1"/>
    <w:link w:val="1f"/>
    <w:qFormat/>
    <w:pPr>
      <w:spacing w:after="160" w:line="264" w:lineRule="auto"/>
    </w:pPr>
    <w:rPr>
      <w:rFonts w:ascii="Calibri" w:hAnsi="Calibri"/>
      <w:color w:val="0000FF"/>
      <w:u w:val="single"/>
    </w:rPr>
  </w:style>
  <w:style w:type="paragraph" w:styleId="afe">
    <w:name w:val="annotation subject"/>
    <w:basedOn w:val="a8"/>
    <w:next w:val="a8"/>
    <w:link w:val="afd"/>
    <w:qFormat/>
    <w:rPr>
      <w:b/>
    </w:rPr>
  </w:style>
  <w:style w:type="paragraph" w:styleId="aff4">
    <w:name w:val="Subtitle"/>
    <w:next w:val="a"/>
    <w:uiPriority w:val="11"/>
    <w:qFormat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customStyle="1" w:styleId="ConsPlusNormal0">
    <w:name w:val="ConsPlusNormal"/>
    <w:link w:val="ConsPlusNormal"/>
    <w:qFormat/>
    <w:pPr>
      <w:widowControl w:val="0"/>
      <w:ind w:firstLine="720"/>
    </w:pPr>
    <w:rPr>
      <w:rFonts w:ascii="Arial" w:hAnsi="Arial"/>
      <w:sz w:val="20"/>
    </w:rPr>
  </w:style>
  <w:style w:type="table" w:customStyle="1" w:styleId="1f3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5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www.kamgov.ru/minprir/prirodoohrannaa-deatelnost-na-osobo-ohranaemyh-prirodnyh-territoria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9054</Words>
  <Characters>51609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Сушенцова Анна Владимировна</dc:creator>
  <dc:description/>
  <cp:lastModifiedBy>Сушенцова Анна Владимировна</cp:lastModifiedBy>
  <cp:revision>2</cp:revision>
  <dcterms:created xsi:type="dcterms:W3CDTF">2024-03-20T05:52:00Z</dcterms:created>
  <dcterms:modified xsi:type="dcterms:W3CDTF">2024-03-20T05:52:00Z</dcterms:modified>
  <dc:language>ru-RU</dc:language>
</cp:coreProperties>
</file>