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98" w:rsidRDefault="00DC01A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>
              <wp:wrapPolygon edited="0">
                <wp:start x="-63" y="0"/>
                <wp:lineTo x="-63" y="20835"/>
                <wp:lineTo x="20905" y="20835"/>
                <wp:lineTo x="20905" y="0"/>
                <wp:lineTo x="-63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F98" w:rsidRDefault="00702F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702F98" w:rsidRDefault="00702F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02F98" w:rsidRDefault="00702F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02F98" w:rsidRDefault="00DC01A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 А С П О Р Я Ж Е Н И Е </w:t>
      </w:r>
    </w:p>
    <w:p w:rsidR="00702F98" w:rsidRDefault="00702F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02F98" w:rsidRDefault="00DC01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702F98" w:rsidRDefault="00DC01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702F98" w:rsidRDefault="00702F98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02F98">
        <w:trPr>
          <w:trHeight w:val="427"/>
        </w:trPr>
        <w:tc>
          <w:tcPr>
            <w:tcW w:w="4253" w:type="dxa"/>
          </w:tcPr>
          <w:p w:rsidR="00702F98" w:rsidRDefault="00DC01A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702F98">
        <w:trPr>
          <w:trHeight w:val="247"/>
        </w:trPr>
        <w:tc>
          <w:tcPr>
            <w:tcW w:w="4253" w:type="dxa"/>
          </w:tcPr>
          <w:p w:rsidR="00702F98" w:rsidRDefault="00DC01A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02F98">
        <w:trPr>
          <w:trHeight w:val="80"/>
        </w:trPr>
        <w:tc>
          <w:tcPr>
            <w:tcW w:w="4253" w:type="dxa"/>
          </w:tcPr>
          <w:p w:rsidR="00702F98" w:rsidRDefault="00702F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02F98" w:rsidRDefault="00702F98" w:rsidP="00163E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F98" w:rsidRDefault="00702F98" w:rsidP="00163E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F98" w:rsidRDefault="00DC01AA" w:rsidP="00163E9C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пункта 11 статьи 2 Закона Камчатского края от 16.12.2009 № 361 «О праздниках и </w:t>
      </w:r>
      <w:r>
        <w:rPr>
          <w:rFonts w:ascii="Times New Roman" w:hAnsi="Times New Roman"/>
          <w:sz w:val="28"/>
        </w:rPr>
        <w:t>памятных датах Камчатского края»:</w:t>
      </w:r>
    </w:p>
    <w:p w:rsidR="00702F98" w:rsidRDefault="00702F98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2F98" w:rsidRDefault="00DC01AA">
      <w:pPr>
        <w:pStyle w:val="af3"/>
        <w:numPr>
          <w:ilvl w:val="0"/>
          <w:numId w:val="1"/>
        </w:numPr>
        <w:spacing w:after="0" w:line="240" w:lineRule="auto"/>
        <w:ind w:left="0" w:firstLine="737"/>
        <w:jc w:val="both"/>
      </w:pPr>
      <w:r>
        <w:rPr>
          <w:rFonts w:ascii="Times New Roman" w:hAnsi="Times New Roman"/>
          <w:sz w:val="28"/>
        </w:rPr>
        <w:t xml:space="preserve">Утвердить состав организационного комитета по подготовке и проведению празднования Дня горной промышленности Камчатского края </w:t>
      </w:r>
      <w:r>
        <w:rPr>
          <w:rFonts w:ascii="Times New Roman" w:hAnsi="Times New Roman"/>
          <w:sz w:val="28"/>
        </w:rPr>
        <w:t>в 2024 году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план основных мероприятий по подготовке и проведению празднования Дня горной промышленности Камчатского края </w:t>
      </w:r>
      <w:r>
        <w:rPr>
          <w:rFonts w:ascii="Times New Roman" w:hAnsi="Times New Roman"/>
          <w:sz w:val="28"/>
        </w:rPr>
        <w:t>в 2024 году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приложениям 1 и 2 к настоящему распоряжению. </w:t>
      </w:r>
    </w:p>
    <w:p w:rsidR="00702F98" w:rsidRDefault="00DC01AA">
      <w:pPr>
        <w:pStyle w:val="af3"/>
        <w:spacing w:after="0" w:line="240" w:lineRule="auto"/>
        <w:ind w:firstLine="737"/>
        <w:jc w:val="both"/>
      </w:pPr>
      <w:r>
        <w:rPr>
          <w:rFonts w:ascii="Times New Roman" w:hAnsi="Times New Roman"/>
          <w:sz w:val="28"/>
        </w:rPr>
        <w:t xml:space="preserve">Организационно-техническое обеспечение деятельности организационного комитета </w:t>
      </w:r>
      <w:r>
        <w:rPr>
          <w:rFonts w:ascii="Times New Roman" w:hAnsi="Times New Roman"/>
          <w:sz w:val="28"/>
        </w:rPr>
        <w:t>возложить на Министерство природных ресурсов и экологии Камчатского края.</w:t>
      </w:r>
    </w:p>
    <w:p w:rsidR="00702F98" w:rsidRDefault="00DC01AA">
      <w:pPr>
        <w:pStyle w:val="af3"/>
        <w:numPr>
          <w:ilvl w:val="0"/>
          <w:numId w:val="1"/>
        </w:numPr>
        <w:spacing w:after="0" w:line="240" w:lineRule="auto"/>
        <w:ind w:left="0" w:firstLine="737"/>
        <w:jc w:val="both"/>
      </w:pPr>
      <w:r>
        <w:rPr>
          <w:rFonts w:ascii="Times New Roman" w:hAnsi="Times New Roman"/>
          <w:sz w:val="28"/>
        </w:rPr>
        <w:t>Определить Министерство природных ресурсов и экологии Камчатского края органом исполнительной власти Камчатского края, ответственным за проведение празднования Дня горной промышленно</w:t>
      </w:r>
      <w:r>
        <w:rPr>
          <w:rFonts w:ascii="Times New Roman" w:hAnsi="Times New Roman"/>
          <w:sz w:val="28"/>
        </w:rPr>
        <w:t>сти Камчатского края в 2024 году.</w:t>
      </w:r>
    </w:p>
    <w:p w:rsidR="00702F98" w:rsidRPr="00163E9C" w:rsidRDefault="00DC01AA">
      <w:pPr>
        <w:pStyle w:val="af3"/>
        <w:numPr>
          <w:ilvl w:val="0"/>
          <w:numId w:val="1"/>
        </w:numPr>
        <w:spacing w:after="0" w:line="240" w:lineRule="auto"/>
        <w:ind w:left="0" w:firstLine="737"/>
        <w:jc w:val="both"/>
      </w:pPr>
      <w:r>
        <w:rPr>
          <w:rFonts w:ascii="Times New Roman" w:hAnsi="Times New Roman"/>
          <w:sz w:val="28"/>
        </w:rPr>
        <w:t xml:space="preserve">Принять к сведению согласие Фонда «Будущее Камчатки», Некоммерческого Партнерства «Горнопромышленная ассоциация Камчатки» принять участие в частичном финансировании мероприятий, связанных с празднованием </w:t>
      </w:r>
      <w:r>
        <w:rPr>
          <w:rFonts w:ascii="Times New Roman" w:hAnsi="Times New Roman"/>
          <w:sz w:val="28"/>
        </w:rPr>
        <w:t>Дня горной промышленности Камчатского края в 2024 году.</w:t>
      </w:r>
    </w:p>
    <w:p w:rsidR="00163E9C" w:rsidRDefault="00163E9C" w:rsidP="00163E9C">
      <w:pPr>
        <w:pStyle w:val="af3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3E9C" w:rsidRDefault="00163E9C" w:rsidP="00163E9C">
      <w:pPr>
        <w:pStyle w:val="af3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63E9C" w:rsidRPr="00163E9C" w:rsidRDefault="00163E9C" w:rsidP="00163E9C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3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702F98">
        <w:trPr>
          <w:trHeight w:val="2220"/>
        </w:trPr>
        <w:tc>
          <w:tcPr>
            <w:tcW w:w="3578" w:type="dxa"/>
          </w:tcPr>
          <w:p w:rsidR="00702F98" w:rsidRDefault="00DC01A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702F98" w:rsidRDefault="00702F98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702F98" w:rsidRDefault="00DC01A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702F98" w:rsidRDefault="00702F9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702F98" w:rsidRDefault="00702F9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702F98" w:rsidRDefault="00DC01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tbl>
      <w:tblPr>
        <w:tblStyle w:val="afa"/>
        <w:tblW w:w="9637" w:type="dxa"/>
        <w:tblLayout w:type="fixed"/>
        <w:tblLook w:val="04A0" w:firstRow="1" w:lastRow="0" w:firstColumn="1" w:lastColumn="0" w:noHBand="0" w:noVBand="1"/>
      </w:tblPr>
      <w:tblGrid>
        <w:gridCol w:w="478"/>
        <w:gridCol w:w="479"/>
        <w:gridCol w:w="483"/>
        <w:gridCol w:w="3663"/>
        <w:gridCol w:w="480"/>
        <w:gridCol w:w="1874"/>
        <w:gridCol w:w="485"/>
        <w:gridCol w:w="1695"/>
      </w:tblGrid>
      <w:tr w:rsidR="00702F98"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lastRenderedPageBreak/>
              <w:br w:type="page"/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 к распоряжению</w:t>
            </w:r>
          </w:p>
        </w:tc>
      </w:tr>
      <w:tr w:rsidR="00702F98"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702F98"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702F98" w:rsidRDefault="00702F98">
      <w:pPr>
        <w:rPr>
          <w:rFonts w:ascii="Times New Roman" w:hAnsi="Times New Roman"/>
          <w:sz w:val="24"/>
        </w:rPr>
      </w:pPr>
    </w:p>
    <w:p w:rsidR="00702F98" w:rsidRDefault="00DC01AA">
      <w:pPr>
        <w:widowControl w:val="0"/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702F98" w:rsidRDefault="00DC01AA">
      <w:pPr>
        <w:widowControl w:val="0"/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организационного комитета по подготовке и проведению празднования </w:t>
      </w:r>
    </w:p>
    <w:p w:rsidR="00702F98" w:rsidRDefault="00DC01AA">
      <w:pPr>
        <w:widowControl w:val="0"/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Дня горной промышленности Камчатского края </w:t>
      </w:r>
    </w:p>
    <w:p w:rsidR="00702F98" w:rsidRDefault="00DC01AA">
      <w:pPr>
        <w:widowControl w:val="0"/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организационный комитет)</w:t>
      </w:r>
    </w:p>
    <w:p w:rsidR="00702F98" w:rsidRDefault="00702F98">
      <w:pPr>
        <w:ind w:left="5040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630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2775"/>
        <w:gridCol w:w="420"/>
        <w:gridCol w:w="6435"/>
      </w:tblGrid>
      <w:tr w:rsidR="00702F98">
        <w:trPr>
          <w:trHeight w:val="95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Василевский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Роман Сергеевич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Заместитель Председателя Правительства Камчатского края, председатель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организационного комитета;</w:t>
            </w:r>
          </w:p>
        </w:tc>
      </w:tr>
      <w:tr w:rsidR="00702F98">
        <w:trPr>
          <w:trHeight w:val="95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Кумарьков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Алексей Анатольевич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Министр природных ресурсов и экологии Камчатского края, заместитель председателя организационного комитета;</w:t>
            </w:r>
          </w:p>
        </w:tc>
      </w:tr>
      <w:tr w:rsidR="00702F98">
        <w:trPr>
          <w:trHeight w:val="95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Касьянюк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Елена Евгеньевна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заместитель начальника отдела недропользования и горной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промышленности Министерства природных ресурсов и экологии Камчатского края, секретарь организационного комитета;</w:t>
            </w:r>
          </w:p>
        </w:tc>
      </w:tr>
      <w:tr w:rsidR="00702F98">
        <w:trPr>
          <w:trHeight w:val="708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Аскеров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Руслан Бахадурович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 w:rsidP="00163E9C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заместитель начальника отдела организации охраны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общественного порядка УМВД России по Камчатскому краю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(по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согласованию)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</w:tc>
      </w:tr>
      <w:tr w:rsidR="00702F98">
        <w:trPr>
          <w:trHeight w:val="708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Брызгин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Константин Викторович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Петропавловск-Камчатского городского округа;</w:t>
            </w:r>
          </w:p>
        </w:tc>
      </w:tr>
      <w:tr w:rsidR="00702F98">
        <w:trPr>
          <w:trHeight w:val="708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Буряк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Лилиана Георгиевна</w:t>
            </w:r>
          </w:p>
          <w:p w:rsidR="00702F98" w:rsidRDefault="00702F98">
            <w:pPr>
              <w:spacing w:after="0"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директор КГПОАУ «Камчатский политехнический техникум» (по согласованию);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Войтов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Алексей Юрьевич</w:t>
            </w:r>
          </w:p>
          <w:p w:rsidR="00702F98" w:rsidRDefault="00702F98">
            <w:pPr>
              <w:spacing w:after="0"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управляющий директор ОП ООО «Стенмикс ОКО» в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br/>
              <w:t>г. Петропавловск-Камчатский (по согласованию);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Гашков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 Васильевич</w:t>
            </w:r>
          </w:p>
          <w:p w:rsidR="00702F98" w:rsidRDefault="00702F98">
            <w:pPr>
              <w:spacing w:after="0"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Министр здравоохранения Камчатского края;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Головань</w:t>
            </w:r>
          </w:p>
          <w:p w:rsidR="00702F98" w:rsidRDefault="00DC01AA">
            <w:pPr>
              <w:spacing w:after="0"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Алла Александровна</w:t>
            </w:r>
          </w:p>
          <w:p w:rsidR="00702F98" w:rsidRDefault="00702F98">
            <w:pPr>
              <w:spacing w:after="0"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120" w:line="22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руководителя Администрации Губернатора </w:t>
            </w:r>
            <w:r>
              <w:rPr>
                <w:rFonts w:ascii="Times New Roman" w:hAnsi="Times New Roman"/>
                <w:sz w:val="26"/>
                <w:szCs w:val="26"/>
              </w:rPr>
              <w:t>Камчатского края;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Качурина</w:t>
            </w:r>
          </w:p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Мария Юрьевна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генеральный директор ООО «Пиар-агентство Просто»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Корчигин</w:t>
            </w:r>
          </w:p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Роман Анатольевич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 w:rsidP="00163E9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науке ФГБУ «Кроноцкий государственный заповедник»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/>
              <w:ind w:right="21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Озеров</w:t>
            </w:r>
          </w:p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Алексей </w:t>
            </w:r>
            <w:r>
              <w:rPr>
                <w:rFonts w:ascii="Times New Roman" w:hAnsi="Times New Roman"/>
                <w:sz w:val="26"/>
                <w:szCs w:val="26"/>
              </w:rPr>
              <w:t>Юрьевич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института вулканологии и сейсмологии ДВО РАН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Патлач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 Иванович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по проектированию АО «Быстринская горная компания»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Поздняков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 w:rsidP="00163E9C">
            <w:pPr>
              <w:widowControl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временно исполняющий обязанности директора КГБУ «Природный парк «Вулканы Камчатки»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Прокопенко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Оксана Игоревна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Министр культуры Камчатского края;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spacing w:after="0"/>
              <w:ind w:right="21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Ребковец</w:t>
            </w:r>
          </w:p>
          <w:p w:rsidR="00702F98" w:rsidRDefault="00DC01AA">
            <w:pPr>
              <w:spacing w:after="0"/>
              <w:ind w:right="21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 Александровна</w:t>
            </w:r>
          </w:p>
          <w:p w:rsidR="00702F98" w:rsidRDefault="00702F98">
            <w:pPr>
              <w:spacing w:after="0"/>
              <w:ind w:right="2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ректора КамГУ им. Витуса Беринга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Речкалов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 Евгеньевич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Президент НП «Горнопромышленная ассоциация Камчатки»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Самойленко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Борисович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АНО «ОНЦ </w:t>
            </w:r>
            <w:r>
              <w:rPr>
                <w:rStyle w:val="af1"/>
                <w:rFonts w:ascii="Times New Roman" w:hAnsi="Times New Roman"/>
                <w:i w:val="0"/>
                <w:iCs w:val="0"/>
                <w:sz w:val="26"/>
                <w:szCs w:val="26"/>
              </w:rPr>
              <w:t>«Ойкумена» (Обитаемая Земля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86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Серебренников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Дмитриевич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управляющего директора АО «СиГМА»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50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Стратонова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Алексеевна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исполнительный директор ООО «Пресс код ИТ»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50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Сущих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Александровна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Фонда «Будущее Камчатки»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02F98">
        <w:trPr>
          <w:trHeight w:val="550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Чебров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Данила Викторович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Камчатского филиала ФГБУН Федерального исследовательского центра «Единая геофизическая служба Российской академии наук»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2F98">
        <w:trPr>
          <w:trHeight w:val="550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Шарандак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Алексей Игорев</w:t>
            </w:r>
            <w:r>
              <w:rPr>
                <w:rFonts w:ascii="Times New Roman" w:hAnsi="Times New Roman"/>
                <w:sz w:val="26"/>
                <w:szCs w:val="26"/>
              </w:rPr>
              <w:t>ич</w:t>
            </w:r>
          </w:p>
          <w:p w:rsidR="00702F98" w:rsidRDefault="00702F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временно исполняющий обязанности начальника УГИББД УМВД России по Камчатскому краю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02F98">
        <w:trPr>
          <w:trHeight w:val="550"/>
        </w:trPr>
        <w:tc>
          <w:tcPr>
            <w:tcW w:w="2775" w:type="dxa"/>
            <w:shd w:val="clear" w:color="auto" w:fill="auto"/>
          </w:tcPr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Федореев</w:t>
            </w:r>
          </w:p>
          <w:p w:rsidR="00702F98" w:rsidRDefault="00DC01A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Виталий Николаевич</w:t>
            </w:r>
          </w:p>
        </w:tc>
        <w:tc>
          <w:tcPr>
            <w:tcW w:w="420" w:type="dxa"/>
            <w:shd w:val="clear" w:color="auto" w:fill="auto"/>
          </w:tcPr>
          <w:p w:rsidR="00702F98" w:rsidRDefault="00DC01AA">
            <w:pPr>
              <w:spacing w:line="228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–</w:t>
            </w:r>
          </w:p>
        </w:tc>
        <w:tc>
          <w:tcPr>
            <w:tcW w:w="6435" w:type="dxa"/>
            <w:shd w:val="clear" w:color="auto" w:fill="auto"/>
          </w:tcPr>
          <w:p w:rsidR="00702F98" w:rsidRDefault="00DC0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Камчатского филиала ФБУ «ТФГИ по Дальневосточному федеральному округу»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(по согласованию)</w:t>
            </w:r>
          </w:p>
        </w:tc>
      </w:tr>
    </w:tbl>
    <w:p w:rsidR="00702F98" w:rsidRDefault="00DC01AA">
      <w:pPr>
        <w:sectPr w:rsidR="00702F98" w:rsidSect="00163E9C">
          <w:headerReference w:type="default" r:id="rId8"/>
          <w:pgSz w:w="11906" w:h="16838"/>
          <w:pgMar w:top="1135" w:right="850" w:bottom="1134" w:left="1418" w:header="1134" w:footer="0" w:gutter="0"/>
          <w:cols w:space="720"/>
          <w:formProt w:val="0"/>
          <w:titlePg/>
          <w:docGrid w:linePitch="299" w:charSpace="8192"/>
        </w:sectPr>
      </w:pPr>
      <w:r>
        <w:br w:type="page"/>
      </w:r>
    </w:p>
    <w:tbl>
      <w:tblPr>
        <w:tblStyle w:val="afa"/>
        <w:tblW w:w="9637" w:type="dxa"/>
        <w:jc w:val="right"/>
        <w:tblLayout w:type="fixed"/>
        <w:tblLook w:val="04A0" w:firstRow="1" w:lastRow="0" w:firstColumn="1" w:lastColumn="0" w:noHBand="0" w:noVBand="1"/>
      </w:tblPr>
      <w:tblGrid>
        <w:gridCol w:w="478"/>
        <w:gridCol w:w="479"/>
        <w:gridCol w:w="480"/>
        <w:gridCol w:w="3666"/>
        <w:gridCol w:w="480"/>
        <w:gridCol w:w="1874"/>
        <w:gridCol w:w="485"/>
        <w:gridCol w:w="1695"/>
      </w:tblGrid>
      <w:tr w:rsidR="00702F98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 к распоряжению</w:t>
            </w:r>
          </w:p>
        </w:tc>
      </w:tr>
      <w:tr w:rsidR="00702F98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702F98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702F98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702F98" w:rsidRDefault="00DC01A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702F98" w:rsidRDefault="00702F98">
      <w:pPr>
        <w:spacing w:after="0" w:line="240" w:lineRule="auto"/>
        <w:ind w:left="30"/>
        <w:jc w:val="center"/>
        <w:rPr>
          <w:b/>
          <w:bCs/>
        </w:rPr>
      </w:pPr>
    </w:p>
    <w:p w:rsidR="00702F98" w:rsidRDefault="00702F98">
      <w:pPr>
        <w:spacing w:after="0" w:line="240" w:lineRule="auto"/>
        <w:ind w:left="30"/>
        <w:jc w:val="center"/>
        <w:rPr>
          <w:b/>
          <w:bCs/>
        </w:rPr>
      </w:pPr>
    </w:p>
    <w:p w:rsidR="00702F98" w:rsidRDefault="00DC01AA">
      <w:pPr>
        <w:spacing w:after="0" w:line="240" w:lineRule="auto"/>
        <w:ind w:left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основных мероприятий по </w:t>
      </w:r>
      <w:r>
        <w:rPr>
          <w:rFonts w:ascii="Times New Roman" w:hAnsi="Times New Roman"/>
          <w:b/>
          <w:bCs/>
          <w:sz w:val="28"/>
          <w:szCs w:val="28"/>
        </w:rPr>
        <w:t>подготовке и проведению празднования Дня горной промышленности Камчатского края в 2024 году</w:t>
      </w:r>
    </w:p>
    <w:p w:rsidR="00702F98" w:rsidRDefault="00702F98">
      <w:pPr>
        <w:spacing w:after="0" w:line="240" w:lineRule="auto"/>
        <w:ind w:left="30"/>
        <w:jc w:val="center"/>
        <w:rPr>
          <w:rFonts w:ascii="Times New Roman" w:hAnsi="Times New Roman"/>
          <w:sz w:val="28"/>
          <w:szCs w:val="28"/>
        </w:rPr>
      </w:pPr>
    </w:p>
    <w:p w:rsidR="00702F98" w:rsidRDefault="00DC01A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15075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779"/>
        <w:gridCol w:w="8506"/>
        <w:gridCol w:w="1711"/>
        <w:gridCol w:w="4079"/>
      </w:tblGrid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2F98">
        <w:trPr>
          <w:trHeight w:val="467"/>
        </w:trPr>
        <w:tc>
          <w:tcPr>
            <w:tcW w:w="1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F98" w:rsidRDefault="00DC01AA">
            <w:pPr>
              <w:widowControl w:val="0"/>
              <w:spacing w:after="0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согласование с членами организационного комитета плана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>проводимых в рамках недели горной промышленности Камчатского края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Камчатского края (Касьянюк Е.Е.)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распоряжения Правительства Камчатского края об утверждении плана мероприятий и </w:t>
            </w:r>
            <w:r>
              <w:rPr>
                <w:rFonts w:ascii="Times New Roman" w:hAnsi="Times New Roman"/>
                <w:sz w:val="24"/>
                <w:szCs w:val="24"/>
              </w:rPr>
              <w:t>состава организационного комитета по проведению праздника День горной промышленности Камчатского края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Камчатского края (Касьянюк Е.Е.)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общей сметы расходов на подготовку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праздника «День горной промышленности Камчатского края»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«Пресс код ИТ» (Стратонова А.А.)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для вручения государственных наград Камчатского края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</w:t>
            </w:r>
            <w:r>
              <w:rPr>
                <w:rFonts w:ascii="Times New Roman" w:hAnsi="Times New Roman"/>
                <w:sz w:val="24"/>
                <w:szCs w:val="24"/>
              </w:rPr>
              <w:t>стерство природных ресурсов и экологии Камчатского края (Касьянюк Е.Е.)</w:t>
            </w:r>
          </w:p>
        </w:tc>
      </w:tr>
      <w:tr w:rsidR="00702F98">
        <w:trPr>
          <w:trHeight w:val="456"/>
        </w:trPr>
        <w:tc>
          <w:tcPr>
            <w:tcW w:w="150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Праздничные меропр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иятия 20.07.2024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 w:rsidP="0016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работы главной сцены (развлекательная программа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участием приглашенных и региональных творческих коллективов, вручение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государственных наград Камчатского края)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соревнования среди механиков погрузчиков горнодобывающих компаний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 звание «Лучший машинист погрузчика».</w:t>
            </w:r>
          </w:p>
          <w:p w:rsidR="00702F98" w:rsidRDefault="00702F98">
            <w:pPr>
              <w:spacing w:after="0"/>
              <w:jc w:val="both"/>
              <w:rPr>
                <w:color w:val="auto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«Пиар-агентства </w:t>
            </w:r>
            <w:r>
              <w:rPr>
                <w:rFonts w:ascii="Times New Roman" w:hAnsi="Times New Roman"/>
                <w:sz w:val="24"/>
                <w:szCs w:val="24"/>
              </w:rPr>
              <w:t>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площадк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«Горнопромышленый городок» (экспозиция </w:t>
            </w:r>
            <w:r>
              <w:rPr>
                <w:rFonts w:ascii="Times New Roman" w:hAnsi="Times New Roman"/>
                <w:sz w:val="24"/>
                <w:szCs w:val="24"/>
              </w:rPr>
              <w:t>с реальными экспонатами, элементами вахтового поселка, полевой кухни, техникой и т.д., демонстрирующими быт горняков и пр.)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«Пиар-агентства </w:t>
            </w:r>
            <w:r>
              <w:rPr>
                <w:rFonts w:ascii="Times New Roman" w:hAnsi="Times New Roman"/>
                <w:sz w:val="24"/>
                <w:szCs w:val="24"/>
              </w:rPr>
              <w:t>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площадки «Аллея горняка» (экспозиция с портретами и рассказами о жизни людей в разные годы внесших существенный вклад в разведку и освоение месторождений, строительство дорог, создание поселков);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интерактивной площадки для людей разных возрастов (площадки, имитирующие проходку штольни, мытье золота и пр.)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детской игровой зоны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площадки для авторов-исполнителей авторской (бардовской) песни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 w:rsidP="0016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фото</w:t>
            </w:r>
            <w:r w:rsidR="00163E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зоны для гостей праздника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 w:rsidP="0016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кино-зоны с демонстрацией 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фильма «Территория»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</w:tc>
      </w:tr>
      <w:tr w:rsidR="00702F98">
        <w:trPr>
          <w:trHeight w:val="7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публичных лекториев и тематического квиза (на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бывшей этнодеревни)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01.07.2024 -20.07.2024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КамГУ им. Витуса Беринга» (Ребковец О.А.);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«Кроноцкий государственный заповедник» (Корчигин Р.А.);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 «Природный парк «Вулканы Камчатки» (Поздняков Н.Н.);</w:t>
            </w:r>
          </w:p>
          <w:p w:rsidR="00702F98" w:rsidRDefault="00DC01A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«ОНЦ </w:t>
            </w:r>
            <w:r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  <w:t>«Ойкумена» (Обитаемая Земля), Самойленко</w:t>
            </w:r>
            <w:r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С.Б.)</w:t>
            </w:r>
          </w:p>
        </w:tc>
      </w:tr>
      <w:tr w:rsidR="00702F98">
        <w:trPr>
          <w:trHeight w:val="432"/>
        </w:trPr>
        <w:tc>
          <w:tcPr>
            <w:tcW w:w="1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Мероприятия – сателлиты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с презентаций образовательного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«Профессионалитет» (далее – Профессионалитет) с участием представителей горнопромышленных компаний в Камчатском политехническом техникуме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20.04.2024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политехнический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техникум (Буряк Л.Г.):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«БГК» (Патлач А.И.)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 с амбассадорами, работодателями, студентами, обучающимися по программам Профессионалитета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25.04.2024-25.05.2024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Камчатский политехнический техникум (Буряк Л.Г.);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«БГК»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(Патлач А.И.)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 w:rsidP="0016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эскизов мурала, посвященный горной промышленности среди художников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выбор и согласование </w:t>
            </w:r>
            <w:r>
              <w:rPr>
                <w:rFonts w:ascii="Times New Roman" w:hAnsi="Times New Roman"/>
                <w:sz w:val="24"/>
                <w:szCs w:val="24"/>
              </w:rPr>
              <w:t>здания в г. Петропавловске-Камчатском для нанесения утвержденного эскиза победителя конкурса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1.06.2024-25.06.2024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«Стенмикс Око»</w:t>
            </w:r>
          </w:p>
          <w:p w:rsidR="00702F98" w:rsidRDefault="00702F98">
            <w:pPr>
              <w:spacing w:after="0"/>
              <w:jc w:val="both"/>
            </w:pPr>
          </w:p>
        </w:tc>
      </w:tr>
      <w:tr w:rsidR="00702F98">
        <w:trPr>
          <w:trHeight w:val="701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 w:rsidP="0016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Нанесение на фасад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административного здания или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>в г.</w:t>
            </w:r>
            <w:r w:rsidR="00163E9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Петропавловск-Камчатский утвержденного эскиза победителя конкурса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11.07.2024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конкурса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профориентационных встреч в школах </w:t>
            </w:r>
            <w:r>
              <w:rPr>
                <w:rFonts w:ascii="Times New Roman" w:hAnsi="Times New Roman"/>
                <w:sz w:val="24"/>
                <w:szCs w:val="24"/>
              </w:rPr>
              <w:t>Петропавловск-Камчатского и районов Камчатского края с участниками Профессионалитет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работниками горнопромышленных предприятий Камчатского края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01.10.2024 - 01.04.2025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Камчатский политехнический техникум (Буряк Л.Г.)</w:t>
            </w:r>
          </w:p>
        </w:tc>
      </w:tr>
      <w:tr w:rsidR="00702F98">
        <w:trPr>
          <w:trHeight w:val="310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среди школьн</w:t>
            </w:r>
            <w:r>
              <w:rPr>
                <w:rFonts w:ascii="Times New Roman" w:hAnsi="Times New Roman"/>
                <w:sz w:val="24"/>
                <w:szCs w:val="24"/>
              </w:rPr>
              <w:t>иков на лучшее сочинение о работе горняка (награждение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праздника на площади им. Ленина)</w:t>
            </w:r>
          </w:p>
          <w:p w:rsidR="00702F98" w:rsidRDefault="00702F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ПКГО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для студентов Профессионалитет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горнопромышленные предприятия Камчатского края (АО «КСМ», ООО «Базальт», </w:t>
            </w:r>
            <w:r>
              <w:rPr>
                <w:rFonts w:ascii="Times New Roman" w:hAnsi="Times New Roman"/>
                <w:sz w:val="24"/>
                <w:szCs w:val="24"/>
              </w:rPr>
              <w:t>АО «Тепло Земли»,</w:t>
            </w:r>
            <w:r w:rsidRPr="00163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ПАО «Камчатскэнерго» </w:t>
            </w:r>
            <w:r w:rsidRPr="00163E9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Мутновская ГеоЭС)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02.09.2024 -30.09.2024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«КСМ» (Речкалов И.Е.),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«Базальт» (Ким А.А.)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«Тепло Земли» (Бельков И.А.)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«Камчатскэн</w:t>
            </w:r>
            <w:r>
              <w:rPr>
                <w:rFonts w:ascii="Times New Roman" w:hAnsi="Times New Roman"/>
                <w:sz w:val="24"/>
                <w:szCs w:val="24"/>
              </w:rPr>
              <w:t>ерго» Возобновляемая энергетика (Любин А.А.)</w:t>
            </w:r>
          </w:p>
        </w:tc>
      </w:tr>
      <w:tr w:rsidR="00702F98"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Службу предупреждения о цунами и лабораторию исследования сейсмической и вулканической активности ФГБУН ФИЦ «Единая геофизическая служба РАН»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01.06.2024 -30.07.2024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Камчатский филиал ФГБУН ФИЦ </w:t>
            </w:r>
            <w:r>
              <w:rPr>
                <w:rFonts w:ascii="Times New Roman" w:hAnsi="Times New Roman"/>
                <w:sz w:val="24"/>
                <w:szCs w:val="24"/>
              </w:rPr>
              <w:t>«Единая геофизическая служба РАН» (Чебров Д.В.)</w:t>
            </w:r>
          </w:p>
        </w:tc>
      </w:tr>
      <w:tr w:rsidR="00702F98">
        <w:trPr>
          <w:trHeight w:val="7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вулканариум АНО «ОНЦ </w:t>
            </w:r>
            <w:r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  <w:t>«Ойкумена» (Обитаемая Земля)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01.07.2024-20.07.2024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«ОНЦ </w:t>
            </w:r>
            <w:r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  <w:t>«Ойкумена» (Обитаемая Земля) Самойленко С.Б.)</w:t>
            </w:r>
          </w:p>
        </w:tc>
      </w:tr>
      <w:tr w:rsidR="00702F98">
        <w:trPr>
          <w:trHeight w:val="713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геологический музей Камчатского филиала ФБУ </w:t>
            </w:r>
            <w:r>
              <w:rPr>
                <w:rFonts w:ascii="Times New Roman" w:hAnsi="Times New Roman"/>
                <w:sz w:val="24"/>
                <w:szCs w:val="24"/>
              </w:rPr>
              <w:t>«ТФГИ по Дальневосточному федеральному округу»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01.07.2024-20.07.2024</w:t>
            </w:r>
          </w:p>
        </w:tc>
        <w:tc>
          <w:tcPr>
            <w:tcW w:w="4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</w:pPr>
            <w:r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  <w:t>Камчатский филиал ФБУ «ТФГИ по ДФО» (Федореев В.Н.)</w:t>
            </w:r>
          </w:p>
        </w:tc>
      </w:tr>
      <w:tr w:rsidR="00702F98">
        <w:trPr>
          <w:trHeight w:val="27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выставочно-образовательного пространства для изучения вулканологии и сейсмологии с коллекцией камней и минералов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01.07.2024-20.07.2024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КамГУ им. Витуса Беринга (Ребковец О.А.);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ИВиС ДВО РАН (Озеров А.Ю.)</w:t>
            </w:r>
          </w:p>
        </w:tc>
      </w:tr>
      <w:tr w:rsidR="00702F98">
        <w:trPr>
          <w:trHeight w:val="429"/>
        </w:trPr>
        <w:tc>
          <w:tcPr>
            <w:tcW w:w="1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4.Обеспечение безопасности участников праздничного мероприятия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всех служб к проведению и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безопасности, общественного порядка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Камчатскому краю (Аскеров Р.Б.)</w:t>
            </w:r>
          </w:p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УГИББД УМВД России по Камчатскому краю (Шарандак А.И.)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плана и расчета сил и средств по обеспечению правопорядка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Камчатскому краю (Аскеров Р.Б.)</w:t>
            </w:r>
          </w:p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УГИББД У</w:t>
            </w:r>
            <w:r>
              <w:rPr>
                <w:rFonts w:ascii="Times New Roman" w:hAnsi="Times New Roman"/>
                <w:sz w:val="24"/>
                <w:szCs w:val="24"/>
              </w:rPr>
              <w:t>МВД России по Камчатскому краю (Шарандак А.И.)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нормативной пропускной способности в помещение проведения 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Камчатскому краю (Аскеров Р.Б.)</w:t>
            </w:r>
          </w:p>
          <w:p w:rsidR="00702F98" w:rsidRDefault="00DC01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УГИББД УМВД России по Камчатскому краю (Шарандак А.И.)</w:t>
            </w:r>
          </w:p>
        </w:tc>
      </w:tr>
      <w:tr w:rsidR="00702F98">
        <w:trPr>
          <w:trHeight w:val="315"/>
        </w:trPr>
        <w:tc>
          <w:tcPr>
            <w:tcW w:w="1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05" w:type="dxa"/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Подготовка и размещение рекламных роликов, посвященных Дню горной промышленности Камчатского края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20.06.2024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 Администрация Губернатора Камчатского края (Галдина А.В.);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</w:t>
            </w:r>
            <w:r>
              <w:rPr>
                <w:rFonts w:ascii="Times New Roman" w:hAnsi="Times New Roman"/>
                <w:sz w:val="24"/>
                <w:szCs w:val="24"/>
              </w:rPr>
              <w:t>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 «ГАК» (Речкалов И.Е.)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Изготовление информационных баннеров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«Пиар-агентства Просто»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(Качурина М.Ю.);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 «ГАК» (Речкалов И.Е.);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на официальном сайте Министерства природных ресурсов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экологии Камчатского края о проведении Дня горной промышленности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Камчатского края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01.07.2024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природных ресурсов и экологии Камчатского края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(Касьянюк Е.Е.)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информационной кампании в средствах массовой информации Камчатского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края, анонсирование проведения праздника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Губернатора Камчатского края (Головань);</w:t>
            </w:r>
          </w:p>
          <w:p w:rsidR="00702F98" w:rsidRDefault="00DC01AA" w:rsidP="00163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 Администрация Губернатора Камчатского края (Галдина А.В.), НП «ГАК»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(Речкалов</w:t>
            </w:r>
            <w:r w:rsidR="00163E9C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И.Е.)</w:t>
            </w:r>
          </w:p>
        </w:tc>
      </w:tr>
      <w:tr w:rsidR="00702F98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Организация работы со СМИ в период проведения праздника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20.06.2024-20.07.2024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Губернатора Камчатского края (Головань)</w:t>
            </w:r>
          </w:p>
          <w:p w:rsidR="00702F98" w:rsidRDefault="00DC01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 Администрация Губернатора Камчатского края (Галдина А.В.)</w:t>
            </w:r>
          </w:p>
        </w:tc>
      </w:tr>
    </w:tbl>
    <w:p w:rsidR="00702F98" w:rsidRDefault="00702F98">
      <w:pPr>
        <w:spacing w:after="0"/>
        <w:rPr>
          <w:rFonts w:ascii="Times New Roman" w:hAnsi="Times New Roman"/>
          <w:sz w:val="24"/>
          <w:szCs w:val="24"/>
        </w:rPr>
      </w:pPr>
    </w:p>
    <w:p w:rsidR="00702F98" w:rsidRDefault="00702F98">
      <w:pPr>
        <w:spacing w:after="0"/>
        <w:rPr>
          <w:rFonts w:ascii="Times New Roman" w:hAnsi="Times New Roman"/>
          <w:sz w:val="24"/>
          <w:szCs w:val="24"/>
        </w:rPr>
      </w:pPr>
    </w:p>
    <w:sectPr w:rsidR="00702F98">
      <w:headerReference w:type="even" r:id="rId9"/>
      <w:headerReference w:type="default" r:id="rId10"/>
      <w:headerReference w:type="first" r:id="rId11"/>
      <w:pgSz w:w="16838" w:h="11906" w:orient="landscape"/>
      <w:pgMar w:top="1418" w:right="850" w:bottom="1134" w:left="850" w:header="1134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AA" w:rsidRDefault="00DC01AA">
      <w:pPr>
        <w:spacing w:after="0" w:line="240" w:lineRule="auto"/>
      </w:pPr>
      <w:r>
        <w:separator/>
      </w:r>
    </w:p>
  </w:endnote>
  <w:endnote w:type="continuationSeparator" w:id="0">
    <w:p w:rsidR="00DC01AA" w:rsidRDefault="00D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AA" w:rsidRDefault="00DC01AA">
      <w:pPr>
        <w:spacing w:after="0" w:line="240" w:lineRule="auto"/>
      </w:pPr>
      <w:r>
        <w:separator/>
      </w:r>
    </w:p>
  </w:footnote>
  <w:footnote w:type="continuationSeparator" w:id="0">
    <w:p w:rsidR="00DC01AA" w:rsidRDefault="00D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98" w:rsidRDefault="00DC01AA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163E9C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98" w:rsidRDefault="00702F9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98" w:rsidRDefault="00DC01AA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163E9C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98" w:rsidRDefault="00DC01AA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D86"/>
    <w:multiLevelType w:val="multilevel"/>
    <w:tmpl w:val="F1481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41079"/>
    <w:multiLevelType w:val="multilevel"/>
    <w:tmpl w:val="412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98"/>
    <w:rsid w:val="00163E9C"/>
    <w:rsid w:val="00702F98"/>
    <w:rsid w:val="00D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0CF0F-98A2-4F9C-BAE3-AA026A2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</w:style>
  <w:style w:type="character" w:customStyle="1" w:styleId="a3">
    <w:name w:val="Текст Знак"/>
    <w:basedOn w:val="11"/>
    <w:link w:val="a4"/>
    <w:qFormat/>
    <w:rPr>
      <w:rFonts w:ascii="Calibri" w:hAnsi="Calibri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Нижний колонтитул Знак"/>
    <w:basedOn w:val="11"/>
    <w:link w:val="a6"/>
    <w:qFormat/>
    <w:rPr>
      <w:rFonts w:ascii="Times New Roman" w:hAnsi="Times New Roman"/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7">
    <w:name w:val="Верхний колонтитул Знак"/>
    <w:basedOn w:val="11"/>
    <w:link w:val="a8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a">
    <w:name w:val="Текст выноски Знак"/>
    <w:basedOn w:val="11"/>
    <w:link w:val="ab"/>
    <w:qFormat/>
    <w:rPr>
      <w:rFonts w:ascii="Segoe UI" w:hAnsi="Segoe UI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e">
    <w:name w:val="Название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0">
    <w:name w:val="Символ нумерации"/>
    <w:qFormat/>
    <w:rPr>
      <w:rFonts w:ascii="Times New Roman" w:hAnsi="Times New Roman"/>
      <w:sz w:val="28"/>
      <w:szCs w:val="28"/>
    </w:rPr>
  </w:style>
  <w:style w:type="character" w:styleId="af1">
    <w:name w:val="Emphasis"/>
    <w:qFormat/>
    <w:rPr>
      <w:i/>
      <w:iCs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Plain Text"/>
    <w:basedOn w:val="a"/>
    <w:link w:val="a3"/>
    <w:qFormat/>
    <w:pPr>
      <w:spacing w:after="0" w:line="240" w:lineRule="auto"/>
    </w:pPr>
    <w:rPr>
      <w:rFonts w:ascii="Calibri" w:hAnsi="Calib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f7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8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basedOn w:val="15"/>
    <w:link w:val="a9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link w:val="ae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1789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Пастушенко Наталья Михайловна</cp:lastModifiedBy>
  <cp:revision>15</cp:revision>
  <dcterms:created xsi:type="dcterms:W3CDTF">2023-05-01T23:02:00Z</dcterms:created>
  <dcterms:modified xsi:type="dcterms:W3CDTF">2024-05-03T01:43:00Z</dcterms:modified>
  <dc:language>ru-RU</dc:language>
</cp:coreProperties>
</file>