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2.jpeg" ContentType="image/jpeg"/>
  <Override PartName="/word/media/image1.jpeg" ContentType="image/jpeg"/>
  <Override PartName="/word/media/image4.png" ContentType="image/png"/>
  <Override PartName="/word/media/image3.jpeg" ContentType="image/jpeg"/>
  <Override PartName="/word/header1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behindDoc="0" distT="0" distB="0" distL="114300" distR="114300" simplePos="0" locked="0" layoutInCell="0" allowOverlap="1" relativeHeight="4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>
              <wp:wrapPolygon edited="0">
                <wp:start x="-63" y="0"/>
                <wp:lineTo x="-63" y="20835"/>
                <wp:lineTo x="20905" y="20835"/>
                <wp:lineTo x="20905" y="0"/>
                <wp:lineTo x="-63" y="0"/>
              </wp:wrapPolygon>
            </wp:wrapTight>
            <wp:docPr id="1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>
      <w:pPr>
        <w:pStyle w:val="Normal"/>
        <w:spacing w:lineRule="auto" w:line="276" w:before="0" w:after="0"/>
        <w:ind w:left="0" w:righ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425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3"/>
      </w:tblGrid>
      <w:tr>
        <w:trPr>
          <w:trHeight w:val="42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0"/>
                <w:szCs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]</w:t>
            </w:r>
            <w:bookmarkEnd w:id="0"/>
          </w:p>
        </w:tc>
      </w:tr>
      <w:tr>
        <w:trPr>
          <w:trHeight w:val="247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2"/>
                <w:szCs w:val="20"/>
              </w:rPr>
              <w:t>г. Петропавловск-Камчатский</w:t>
            </w:r>
          </w:p>
        </w:tc>
      </w:tr>
      <w:tr>
        <w:trPr>
          <w:trHeight w:val="80" w:hRule="atLeast"/>
        </w:trPr>
        <w:tc>
          <w:tcPr>
            <w:tcW w:w="425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3"/>
        <w:tblW w:w="9755" w:type="dxa"/>
        <w:jc w:val="left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5"/>
      </w:tblGrid>
      <w:tr>
        <w:trPr/>
        <w:tc>
          <w:tcPr>
            <w:tcW w:w="97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 xml:space="preserve">О памятнике природы регионального значения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0" w:hanging="30"/>
              <w:jc w:val="center"/>
              <w:rPr>
                <w:rFonts w:ascii="Times New Roman" w:hAnsi="Times New Roman"/>
                <w:b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pacing w:val="0"/>
                <w:kern w:val="0"/>
                <w:sz w:val="28"/>
                <w:szCs w:val="20"/>
              </w:rPr>
              <w:t>«Остров Кекур Витгенштейна»</w:t>
            </w:r>
          </w:p>
        </w:tc>
      </w:tr>
    </w:tbl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1, 2 и 26 Федерального закона от 14.03.1995 № 33-ФЗ «Об особо охраняемых природных территориях», статьями 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Кекур Витгенштейна» согласно приложению 1 к настоящему постановлению;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Кекур Витгенштейна» согласно приложению 2 к настоящему постановлению.</w:t>
      </w:r>
    </w:p>
    <w:p>
      <w:pPr>
        <w:pStyle w:val="Normal"/>
        <w:spacing w:lineRule="auto" w:line="216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2"/>
        <w:tblW w:w="9498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39"/>
        <w:gridCol w:w="4539"/>
        <w:gridCol w:w="1420"/>
      </w:tblGrid>
      <w:tr>
        <w:trPr>
          <w:trHeight w:val="2260" w:hRule="atLeast"/>
        </w:trPr>
        <w:tc>
          <w:tcPr>
            <w:tcW w:w="3539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 xml:space="preserve">Председатель Правительства Камчатского края                      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0" w:right="27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539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3" w:right="0" w:hanging="3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1" w:name="SIGNERSTAMP1"/>
            <w:r>
              <w:rPr>
                <w:rFonts w:ascii="Times New Roman" w:hAnsi="Times New Roman"/>
                <w:color w:val="FFFFFF"/>
                <w:spacing w:val="0"/>
                <w:kern w:val="0"/>
                <w:sz w:val="24"/>
                <w:szCs w:val="20"/>
              </w:rPr>
              <w:t>[горизонтальный штамп подписи 1]</w:t>
            </w:r>
            <w:bookmarkEnd w:id="1"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142" w:right="0" w:hanging="142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20" w:type="dxa"/>
            <w:tcBorders/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135" w:hanging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64" w:before="0" w:after="16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64" w:before="0" w:after="160"/>
              <w:ind w:left="-147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Е.А. Чекин</w:t>
            </w:r>
          </w:p>
        </w:tc>
      </w:tr>
    </w:tbl>
    <w:tbl>
      <w:tblPr>
        <w:tblStyle w:val="Style_3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9"/>
        <w:gridCol w:w="483"/>
        <w:gridCol w:w="3665"/>
        <w:gridCol w:w="480"/>
        <w:gridCol w:w="1870"/>
        <w:gridCol w:w="488"/>
        <w:gridCol w:w="1693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1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sz w:val="22"/>
              </w:rPr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sz w:val="22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«Остров Кекур Витгенштейна»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3686" w:leader="none"/>
        </w:tabs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567" w:leader="none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Кекур Витгенштейна» (далее – Памятник природы).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>
      <w:pPr>
        <w:pStyle w:val="Normal"/>
        <w:tabs>
          <w:tab w:val="clear" w:pos="708"/>
          <w:tab w:val="left" w:pos="567" w:leader="none"/>
          <w:tab w:val="left" w:pos="851" w:leader="none"/>
          <w:tab w:val="left" w:pos="993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расположенным в северо-западной части Берингова моря островом конусообразной формы Кекур Витгенштейна (отметка 242,0 м над уровнем моря), с крутыми, местами обрывистыми берегами, рифами, надводными и подводными камнями как среды обитания морских колониальных птиц и морских млекопитающих;  </w:t>
      </w:r>
    </w:p>
    <w:p>
      <w:pPr>
        <w:pStyle w:val="Normal"/>
        <w:tabs>
          <w:tab w:val="clear" w:pos="708"/>
          <w:tab w:val="left" w:pos="567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охрана редких видов животных, растений и грибов, занесенных в Красную книгу Российской Федерации и Красную книгу Камчатского края, таких как сивуч </w:t>
      </w:r>
      <w:r>
        <w:rPr>
          <w:rFonts w:ascii="Times New Roman" w:hAnsi="Times New Roman"/>
          <w:i/>
          <w:sz w:val="28"/>
        </w:rPr>
        <w:t>Eumetopias jubtus</w:t>
      </w:r>
      <w:r>
        <w:rPr>
          <w:rFonts w:ascii="Times New Roman" w:hAnsi="Times New Roman"/>
          <w:sz w:val="28"/>
        </w:rPr>
        <w:t xml:space="preserve">, белая сова </w:t>
      </w:r>
      <w:r>
        <w:rPr>
          <w:rFonts w:ascii="Times New Roman" w:hAnsi="Times New Roman"/>
          <w:i/>
          <w:sz w:val="28"/>
        </w:rPr>
        <w:t>Nyctea scandiaca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сапсан </w:t>
      </w:r>
      <w:r>
        <w:rPr>
          <w:rFonts w:ascii="Times New Roman" w:hAnsi="Times New Roman"/>
          <w:i/>
          <w:sz w:val="28"/>
        </w:rPr>
        <w:t>Falco peregrinus harterti</w:t>
      </w:r>
      <w:r>
        <w:rPr>
          <w:rFonts w:ascii="Times New Roman" w:hAnsi="Times New Roman"/>
          <w:sz w:val="28"/>
        </w:rPr>
        <w:t>, сохранение среды их обитания;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мест гнездования 8 видов морских колониальных птиц, общая численность которых превышает 8–9 тысяч пар, залежек морских млекопитающих;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минимизация негативного воздействия на естественные экологические системы прибрежной части Берингова моря при осуществлении туризма;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проведение научных исследований;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государственный экологический мониторинг (государственный мониторинг окружающей среды);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экологическое просвещение населения.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28.12.1983 № 562 «О 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 без ограничения срока его функционирования.</w:t>
      </w:r>
    </w:p>
    <w:p>
      <w:pPr>
        <w:pStyle w:val="Normal"/>
        <w:tabs>
          <w:tab w:val="clear" w:pos="708"/>
          <w:tab w:val="left" w:pos="993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землях, категория которых не определена, без изъятия земельных участков для государственных нужд, а также у собственников, землепользователей, землевладельцев.</w:t>
      </w:r>
    </w:p>
    <w:p>
      <w:pPr>
        <w:pStyle w:val="Normal"/>
        <w:tabs>
          <w:tab w:val="clear" w:pos="708"/>
          <w:tab w:val="left" w:pos="993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15,92 га.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7. Целевое назначение земельных участков, находящихся в границах Памятника природы, может быть определено как земли лесного фонда или земли особо охраняемых территорий и объектов.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Изменение целевого назначения земельных участков, находящихся в границах Памятника природы, допускается в исключительных случаях, предусмотренных федеральным законодательством. 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>
      <w:pPr>
        <w:pStyle w:val="Normal"/>
        <w:tabs>
          <w:tab w:val="clear" w:pos="708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совместимо с целевым назначением защитных лесов и выполняемыми ими полезными функциями.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</w:t>
        <w:br/>
        <w:t>пунктами 1 и 2 части 19 настоящего Положения.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 на территории Камчатского края, утвержденных постановлением Правительства Камчатского края от 15.07.2013 № 303-П.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709" w:leader="none"/>
          <w:tab w:val="left" w:pos="1134" w:leader="none"/>
          <w:tab w:val="left" w:pos="1276" w:leader="none"/>
          <w:tab w:val="left" w:pos="1418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  <w:highlight w:val="yellow"/>
        </w:rPr>
      </w:pPr>
      <w:r>
        <w:rPr>
          <w:rFonts w:ascii="Times New Roman" w:hAnsi="Times New Roman"/>
          <w:sz w:val="28"/>
          <w:highlight w:val="yellow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Олюторском муниципальном районе Камчатского края, в северо-западной части Берингова моря, в бухте Кекурная между мысами Витгенштейна и Цепочка.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Граница Памятника природы проходит по береговой линии острова в период максимального отлива, оконтуривая кекуры и участки, обнажающихся в отлив подводных скал и камней: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северная граница: от характерной точки 8 с географическими координатами 60 градусов 51 минута 0.7 секунды северной широты и </w:t>
        <w:br/>
        <w:t xml:space="preserve">172 градуса 5 минут 55.6 секунды восточной долготы, расположенной в </w:t>
        <w:br/>
        <w:t xml:space="preserve">1055,6 м к югу от мыса Цепочка, проходит в общем восточном направлении на протяжении 271,1 м вдоль береговой линии острова через характерные </w:t>
        <w:br/>
        <w:t>точки 7–1 до характерной точки 45 с географическими координатами 60 градусов 50 минут 59.2 секунды северной широты и 172 градуса 6 минут 12.7 секунды восточной долготы, соответствующей крайней северо-восточной точке острова;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восточная и юго-восточная граница: от характерной точки 45 в общем южном и юго-западном направлении на протяжении 622,2 м вдоль береговой линии острова через характерные точки 44–26 до характерной точки 25 с географическими координатами 60 градусов 50 минут 43.8 секунды северной широты и 172 градуса 5 минут 59.9 секунды восточной долготы, соответствующей крайней юго-восточной точке острова;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юго-западная и западная граница: от характерной точки 25 в общем западном, северном и северо-западном направлении на протяжении 666,3 м вдоль береговой линии острова через характерные точки 24–9 до характерной точки 8, где и замыкается. 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hanging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земельных участков;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строительство, реконструкция, капитальный ремонт объектов капитального строительства;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 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>
      <w:pPr>
        <w:pStyle w:val="Normal"/>
        <w:tabs>
          <w:tab w:val="clear" w:pos="708"/>
          <w:tab w:val="left" w:pos="0" w:leader="none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993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150 м;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накопление, размещение, захоронение, сжигание отходов производства и потребления;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деятельность, ведущая к загрязнению прилегающей акватории Берингова моря;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14) интродукция живых организмов;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все виды охоты и рыболовства, сбор яиц морских колониальных птиц, добыча морских млекопитающих, за исключением случаев, предусмотренных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>
      <w:pPr>
        <w:pStyle w:val="Normal"/>
        <w:tabs>
          <w:tab w:val="clear" w:pos="708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обитания (произрастания) объектов животного и растительного мира, нуждающихся в особых мерах охраны;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частями 15 и 19 настоящего Положения);</w:t>
      </w:r>
    </w:p>
    <w:p>
      <w:pPr>
        <w:pStyle w:val="Normal"/>
        <w:spacing w:lineRule="auto" w:line="228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br w:type="page"/>
      </w:r>
    </w:p>
    <w:tbl>
      <w:tblPr>
        <w:tblStyle w:val="Style_3"/>
        <w:tblW w:w="963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"/>
        <w:gridCol w:w="479"/>
        <w:gridCol w:w="483"/>
        <w:gridCol w:w="3665"/>
        <w:gridCol w:w="480"/>
        <w:gridCol w:w="1870"/>
        <w:gridCol w:w="488"/>
        <w:gridCol w:w="1693"/>
      </w:tblGrid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pageBreakBefore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Приложение 2 к постановлению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5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8079" w:right="0" w:hanging="8079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Правительства Камчатского края</w:t>
            </w:r>
          </w:p>
        </w:tc>
      </w:tr>
      <w:tr>
        <w:trPr/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6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от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sz w:val="22"/>
              </w:rPr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60"/>
              <w:ind w:left="8079" w:right="0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8"/>
                <w:szCs w:val="20"/>
              </w:rPr>
              <w:t>№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  <w:r>
              <w:rPr>
                <w:color w:val="000000"/>
                <w:spacing w:val="0"/>
                <w:sz w:val="22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Кекур Витгенштейна» (далее – Памятник природы)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tbl>
      <w:tblPr>
        <w:tblStyle w:val="Style_2"/>
        <w:tblW w:w="963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111"/>
        <w:gridCol w:w="4954"/>
      </w:tblGrid>
      <w:tr>
        <w:trPr>
          <w:trHeight w:val="411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5" w:leader="none"/>
              </w:tabs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Характеристика Памятника природы 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Описание характеристик  </w:t>
            </w:r>
          </w:p>
        </w:tc>
      </w:tr>
      <w:tr>
        <w:trPr>
          <w:trHeight w:val="25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>
          <w:trHeight w:val="54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Местоположение Памятника природы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Камчатский край,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Олюторский муниципальный район</w:t>
            </w:r>
          </w:p>
        </w:tc>
      </w:tr>
      <w:tr>
        <w:trPr/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Площадь объекта +/– величина погрешности определения площади </w:t>
              <w:br/>
              <w:t>(Р +/– Дельта Р)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159230 +/- 3492 м</w:t>
            </w: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  <w:vertAlign w:val="superscript"/>
              </w:rPr>
              <w:t>2</w:t>
            </w:r>
          </w:p>
        </w:tc>
      </w:tr>
      <w:tr>
        <w:trPr>
          <w:trHeight w:val="1262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Наименование и реквизиты нормативного правового акта о создании объекта</w:t>
            </w:r>
            <w:bookmarkStart w:id="2" w:name="_GoBack"/>
            <w:bookmarkEnd w:id="2"/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tbl>
      <w:tblPr>
        <w:tblStyle w:val="Style_2"/>
        <w:tblW w:w="964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15"/>
        <w:gridCol w:w="1733"/>
        <w:gridCol w:w="2111"/>
        <w:gridCol w:w="2381"/>
      </w:tblGrid>
      <w:tr>
        <w:trPr>
          <w:trHeight w:val="159" w:hRule="atLeast"/>
        </w:trPr>
        <w:tc>
          <w:tcPr>
            <w:tcW w:w="9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1. Система координат: МСК 82, WGS 84</w:t>
            </w:r>
          </w:p>
        </w:tc>
      </w:tr>
      <w:tr>
        <w:trPr>
          <w:trHeight w:val="108" w:hRule="atLeast"/>
        </w:trPr>
        <w:tc>
          <w:tcPr>
            <w:tcW w:w="96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2. Сведения о характерных точках границ Памятника природы:</w:t>
            </w:r>
          </w:p>
        </w:tc>
      </w:tr>
      <w:tr>
        <w:trPr/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Обозначение характерных точек границ</w:t>
            </w:r>
          </w:p>
        </w:tc>
        <w:tc>
          <w:tcPr>
            <w:tcW w:w="3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МСК-41 (1)</w:t>
            </w:r>
          </w:p>
        </w:tc>
        <w:tc>
          <w:tcPr>
            <w:tcW w:w="4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Координаты WGS-84</w:t>
            </w:r>
          </w:p>
        </w:tc>
      </w:tr>
      <w:tr>
        <w:trPr>
          <w:trHeight w:val="287" w:hRule="atLeast"/>
        </w:trPr>
        <w:tc>
          <w:tcPr>
            <w:tcW w:w="170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before="0" w:after="160"/>
              <w:jc w:val="left"/>
              <w:rPr>
                <w:kern w:val="0"/>
                <w:sz w:val="22"/>
                <w:szCs w:val="20"/>
              </w:rPr>
            </w:pPr>
            <w:r>
              <w:rPr>
                <w:kern w:val="0"/>
                <w:sz w:val="22"/>
                <w:szCs w:val="20"/>
              </w:rPr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Х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Y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Северная </w:t>
            </w:r>
          </w:p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широта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 xml:space="preserve">Восточная </w:t>
            </w:r>
          </w:p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долгота</w:t>
            </w:r>
          </w:p>
        </w:tc>
      </w:tr>
    </w:tbl>
    <w:p>
      <w:pPr>
        <w:pStyle w:val="Normal"/>
        <w:spacing w:before="0" w:after="0"/>
        <w:rPr>
          <w:sz w:val="2"/>
        </w:rPr>
      </w:pPr>
      <w:r>
        <w:rPr>
          <w:sz w:val="2"/>
        </w:rPr>
      </w:r>
    </w:p>
    <w:tbl>
      <w:tblPr>
        <w:tblStyle w:val="Style_2"/>
        <w:tblW w:w="964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15"/>
        <w:gridCol w:w="1733"/>
        <w:gridCol w:w="2111"/>
        <w:gridCol w:w="2381"/>
      </w:tblGrid>
      <w:tr>
        <w:trPr>
          <w:tblHeader w:val="true"/>
          <w:trHeight w:val="287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1433411.28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3488844.95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60°50'59.3''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172°6'11.6''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1433396.24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3488809.32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172°6'9.3''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1433396.61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3488779.78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172°6'7.3''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1433410.00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3488748.88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60°50'59.3''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172°6'5.3''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1433425.31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3488710.32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172°6'2.7''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1433442.86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3488667.30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60°51'0.5''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172°5'59.9''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1433450.76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3488635.40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60°51'0.7''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172°5'57.8''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8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1433448.80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3488601.62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60°51'0.7''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172°5'55.6''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9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1433429.46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3488568.28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60°51'0.1''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172°5'53.4''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1433376.37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3488540.07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172°5'51.4''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1433345.34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3488515.76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60°50'57.4''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172°5'49.7''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1433313.10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3488492.53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60°50'56.4''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172°5'48.1''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1433265.04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3488487.20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60°50'54.9''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172°5'47.7''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1433219.06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3488480.67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60°50'53.4''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172°5'47.2''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1433166.81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3488486.32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60°50'51.7''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172°5'47.5''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1433133.05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3488487.16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60°50'50.6''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172°5'47.5''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1433085.34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3488496.02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60°50'49.0''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172°5'48.0''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18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1433049.79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3488514.35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60°50'47.9''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172°5'49.2''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19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1433014.41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3488534.87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60°50'46.7''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172°5'50.5''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1432983.42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3488561.85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60°50'45.7''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172°5'52.2''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1432959.93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3488581.04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60°50'44.9''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172°5'53.4''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1432943.23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3488613.11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60°50'44.4''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172°5'55.5''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1432928.54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3488636.38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60°50'43.9''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172°5'57.0''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1432925.85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3488658.31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60°50'43.8''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172°5'58.5''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1432928.65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3488681.20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60°50'43.8''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172°5'59.9''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1432945.43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3488701.51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60°50'44.4''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172°6'1.4''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1432961.50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3488733.84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60°50'44.9''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172°6'3.5''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28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1432997.11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3488762.49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60°50'45.9''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172°6'5.5''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29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1433021.53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3488780.43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60°50'46.8''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172°6'6.7''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1433049.96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3488780.81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60°50'47.7''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172°6'6.8''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1433071.36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3488767.17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60°50'48.4''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172°6'5.9''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1433092.08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3488766.65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60°50'49.0''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172°6'5.9''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1433102.20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3488779.51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172°6'6.8''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1433093.98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3488798.26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60°50'49.1''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172°6'8.0''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1433093.35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3488817.96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60°50'49.0''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172°6'9.3''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36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1433107.94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3488835.06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60°50'49.5''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172°6'10.5''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1433143.38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3488857.07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60°50'50.6''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172°6'11.9''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38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1433174.42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3488877.07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60°50'51.6''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172°6'13.4''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39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1433199.84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3488890.64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60°50'52.4''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172°6'14.3''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1433238.18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3488899.52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60°50'53.7''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172°6'14.9''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1433268.74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3488899.85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60°50'54.6''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172°6'15.0''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1433340.54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3488895.88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60°50'56.9''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172°6'14.9''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1433374.10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3488887.37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60°50'58.1''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172°6'14.4''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44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1433394.50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3488873.76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60°50'58.7''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172°6'13.5''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45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1433409.46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3488861.37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60°50'59.2''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172°6'12.7''</w:t>
            </w:r>
          </w:p>
        </w:tc>
      </w:tr>
      <w:tr>
        <w:trPr>
          <w:trHeight w:val="316" w:hRule="atLeast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1433411.28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3488844.95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60°50'59.3''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64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kern w:val="0"/>
                <w:sz w:val="24"/>
                <w:szCs w:val="20"/>
              </w:rPr>
              <w:t>172°6'11.6''</w:t>
            </w:r>
          </w:p>
        </w:tc>
      </w:tr>
    </w:tbl>
    <w:p>
      <w:pPr>
        <w:pStyle w:val="Normal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  <w:drawing>
          <wp:anchor behindDoc="1" distT="0" distB="0" distL="0" distR="0" simplePos="0" locked="0" layoutInCell="0" allowOverlap="1" relativeHeight="40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5953125" cy="7096125"/>
            <wp:effectExtent l="0" t="0" r="0" b="0"/>
            <wp:wrapNone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267" t="2779" r="5350" b="2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tabs>
          <w:tab w:val="clear" w:pos="708"/>
          <w:tab w:val="left" w:pos="8700" w:leader="none"/>
        </w:tabs>
        <w:rPr>
          <w:b/>
          <w:b/>
          <w:color w:val="000000"/>
        </w:rPr>
      </w:pPr>
      <w:r>
        <w:rPr>
          <w:b/>
          <w:color w:val="000000" w:themeColor="text1"/>
        </w:rPr>
        <w:tab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1" distT="0" distB="0" distL="0" distR="0" simplePos="0" locked="0" layoutInCell="0" allowOverlap="1" relativeHeight="3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968365" cy="788035"/>
            <wp:effectExtent l="0" t="0" r="0" b="0"/>
            <wp:wrapNone/>
            <wp:docPr id="3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44" t="80788" r="379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/>
        <w:drawing>
          <wp:inline distT="0" distB="0" distL="0" distR="0">
            <wp:extent cx="5943600" cy="6905625"/>
            <wp:effectExtent l="0" t="0" r="0" b="0"/>
            <wp:docPr id="4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91" t="547" r="1787" b="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</w:rPr>
      </w:pPr>
      <w:r>
        <w:rPr/>
      </w:r>
    </w:p>
    <w:sectPr>
      <w:headerReference w:type="default" r:id="rId6"/>
      <w:type w:val="nextPage"/>
      <w:pgSz w:w="11906" w:h="16838"/>
      <w:pgMar w:left="1418" w:right="851" w:gutter="0" w:header="709" w:top="1276" w:footer="0" w:bottom="851"/>
      <w:pgNumType w:start="1"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XO Thames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Open Sans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pacing w:lineRule="auto" w:line="264" w:before="0" w:after="160"/>
      <w:ind w:left="0" w:right="0" w:hanging="0"/>
      <w:jc w:val="left"/>
      <w:rPr/>
    </w:pPr>
    <w:r>
      <w:rPr/>
      <mc:AlternateContent>
        <mc:Choice Requires="wps">
          <w:drawing>
            <wp:anchor behindDoc="0" distT="0" distB="0" distL="0" distR="0" simplePos="0" locked="0" layoutInCell="0" allowOverlap="1" relativeHeight="18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/>
              <wp:docPr id="5" name="Picture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560" cy="20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Picture 1" path="m0,0l-2147483645,0l-2147483645,-2147483646l0,-2147483646xe" stroked="f" o:allowincell="f" style="position:absolute;margin-left:233.85pt;margin-top:0.05pt;width:14pt;height:15.95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8"/>
                      </w:rPr>
                    </w:r>
                  </w:p>
                </w:txbxContent>
              </v:textbox>
              <w10:wrap type="square"/>
            </v:rect>
          </w:pict>
        </mc:Fallback>
      </mc:AlternateContent>
      <mc:AlternateContent>
        <mc:Choice Requires="wps">
          <w:drawing>
            <wp:anchor behindDoc="0" distT="0" distB="635" distL="0" distR="0" simplePos="0" locked="0" layoutInCell="0" allowOverlap="1" relativeHeight="36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94945" cy="173990"/>
              <wp:effectExtent l="0" t="0" r="0" b="0"/>
              <wp:wrapSquare wrapText="bothSides"/>
              <wp:docPr id="7" name="Врезка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12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Normal"/>
                            <w:spacing w:before="0" w:after="16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  <w:rFonts w:ascii="Times New Roman" w:hAnsi="Times New Roman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sz w:val="24"/>
                              <w:szCs w:val="24"/>
                              <w:rFonts w:ascii="Times New Roman" w:hAnsi="Times New Roman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  <w:rFonts w:ascii="Times New Roman" w:hAnsi="Times New Roman"/>
                              <w:color w:val="000000"/>
                            </w:rPr>
                            <w:t>10</w:t>
                          </w:r>
                          <w:r>
                            <w:rPr>
                              <w:sz w:val="24"/>
                              <w:szCs w:val="24"/>
                              <w:rFonts w:ascii="Times New Roman" w:hAnsi="Times New Roman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2" path="m0,0l-2147483645,0l-2147483645,-2147483646l0,-2147483646xe" stroked="f" o:allowincell="f" style="position:absolute;margin-left:233.2pt;margin-top:0.05pt;width:15.3pt;height:13.65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Normal"/>
                      <w:spacing w:before="0" w:after="16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  <w:rFonts w:ascii="Times New Roman" w:hAnsi="Times New Roman"/>
                        <w:color w:val="000000"/>
                      </w:rPr>
                      <w:instrText xml:space="preserve"> PAGE </w:instrText>
                    </w:r>
                    <w:r>
                      <w:rPr>
                        <w:sz w:val="24"/>
                        <w:szCs w:val="24"/>
                        <w:rFonts w:ascii="Times New Roman" w:hAnsi="Times New Roman"/>
                        <w:color w:val="000000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  <w:rFonts w:ascii="Times New Roman" w:hAnsi="Times New Roman"/>
                        <w:color w:val="000000"/>
                      </w:rPr>
                      <w:t>10</w:t>
                    </w:r>
                    <w:r>
                      <w:rPr>
                        <w:sz w:val="24"/>
                        <w:szCs w:val="24"/>
                        <w:rFonts w:ascii="Times New Roman" w:hAnsi="Times New Roman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russianLower"/>
      <w:lvlText w:val="%2)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)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russianLower"/>
      <w:lvlText w:val="%5)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)"/>
      <w:lvlJc w:val="right"/>
      <w:pPr>
        <w:tabs>
          <w:tab w:val="num" w:pos="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russianLow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/>
    </w:lvl>
  </w:abstractNum>
  <w:abstractNum w:abstractNumId="2"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/>
    </w:lvl>
    <w:lvl w:ilvl="3">
      <w:start w:val="1"/>
      <w:numFmt w:val="russianLower"/>
      <w:lvlText w:val="%4)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decimal"/>
      <w:lvlText w:val="%5)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)"/>
      <w:lvlJc w:val="right"/>
      <w:pPr>
        <w:tabs>
          <w:tab w:val="num" w:pos="0"/>
        </w:tabs>
        <w:ind w:left="4320" w:hanging="360"/>
      </w:pPr>
      <w:rPr/>
    </w:lvl>
    <w:lvl w:ilvl="6">
      <w:start w:val="1"/>
      <w:numFmt w:val="russianLower"/>
      <w:lvlText w:val="%7)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decimal"/>
      <w:lvlText w:val="%8)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)"/>
      <w:lvlJc w:val="right"/>
      <w:pPr>
        <w:tabs>
          <w:tab w:val="num" w:pos="0"/>
        </w:tabs>
        <w:ind w:left="648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Lohit Devanagari" w:asciiTheme="minorAscii" w:hAnsiTheme="minorHAnsi"/>
        <w:color w:val="000000"/>
        <w:sz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1">
    <w:name w:val="Heading 1"/>
    <w:next w:val="Normal"/>
    <w:uiPriority w:val="9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32"/>
      <w:szCs w:val="20"/>
      <w:lang w:val="ru-RU" w:eastAsia="zh-CN" w:bidi="hi-IN"/>
    </w:rPr>
  </w:style>
  <w:style w:type="paragraph" w:styleId="2">
    <w:name w:val="Heading 2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1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uiPriority w:val="9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3"/>
    </w:pPr>
    <w:rPr>
      <w:rFonts w:ascii="XO Thames" w:hAnsi="XO Thames" w:eastAsia="Tahoma" w:cs="Lohit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suppressAutoHyphens w:val="true"/>
      <w:bidi w:val="0"/>
      <w:spacing w:lineRule="auto" w:line="264" w:before="120" w:after="120"/>
      <w:ind w:left="0" w:right="0" w:hanging="0"/>
      <w:jc w:val="both"/>
      <w:outlineLvl w:val="4"/>
    </w:pPr>
    <w:rPr>
      <w:rFonts w:ascii="XO Thames" w:hAnsi="XO Thames" w:eastAsia="Tahoma" w:cs="Lohit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21">
    <w:name w:val="Гиперссылка2"/>
    <w:link w:val="22"/>
    <w:qFormat/>
    <w:rPr>
      <w:rFonts w:ascii="Calibri" w:hAnsi="Calibri"/>
      <w:color w:val="0000FF"/>
      <w:spacing w:val="0"/>
      <w:sz w:val="22"/>
      <w:u w:val="single"/>
    </w:rPr>
  </w:style>
  <w:style w:type="character" w:styleId="Contents2">
    <w:name w:val="Contents 2"/>
    <w:link w:val="Contents21"/>
    <w:qFormat/>
    <w:rPr>
      <w:rFonts w:ascii="XO Thames" w:hAnsi="XO Thames"/>
      <w:sz w:val="28"/>
    </w:rPr>
  </w:style>
  <w:style w:type="character" w:styleId="Contents4">
    <w:name w:val="Contents 4"/>
    <w:link w:val="Contents41"/>
    <w:qFormat/>
    <w:rPr>
      <w:rFonts w:ascii="XO Thames" w:hAnsi="XO Thames"/>
      <w:sz w:val="28"/>
    </w:rPr>
  </w:style>
  <w:style w:type="character" w:styleId="11">
    <w:name w:val="Основной шрифт абзаца1"/>
    <w:link w:val="14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Heading2">
    <w:name w:val="Heading 2"/>
    <w:qFormat/>
    <w:rPr>
      <w:rFonts w:ascii="XO Thames" w:hAnsi="XO Thames"/>
      <w:b/>
      <w:color w:val="000000"/>
      <w:spacing w:val="0"/>
      <w:sz w:val="28"/>
    </w:rPr>
  </w:style>
  <w:style w:type="character" w:styleId="Footer">
    <w:name w:val="Footer"/>
    <w:qFormat/>
    <w:rPr>
      <w:rFonts w:ascii="Times New Roman" w:hAnsi="Times New Roman"/>
      <w:sz w:val="28"/>
    </w:rPr>
  </w:style>
  <w:style w:type="character" w:styleId="12">
    <w:name w:val="Гиперссылка1"/>
    <w:basedOn w:val="11"/>
    <w:link w:val="15"/>
    <w:qFormat/>
    <w:rPr>
      <w:color w:val="0563C1" w:themeColor="hyperlink"/>
      <w:u w:val="single"/>
    </w:rPr>
  </w:style>
  <w:style w:type="character" w:styleId="Contents6">
    <w:name w:val="Contents 6"/>
    <w:link w:val="Contents61"/>
    <w:qFormat/>
    <w:rPr>
      <w:rFonts w:ascii="XO Thames" w:hAnsi="XO Thames"/>
      <w:sz w:val="28"/>
    </w:rPr>
  </w:style>
  <w:style w:type="character" w:styleId="Contents7">
    <w:name w:val="Contents 7"/>
    <w:link w:val="Contents71"/>
    <w:qFormat/>
    <w:rPr>
      <w:rFonts w:ascii="XO Thames" w:hAnsi="XO Thames"/>
      <w:sz w:val="28"/>
    </w:rPr>
  </w:style>
  <w:style w:type="character" w:styleId="DefaultParagraphFont">
    <w:name w:val="Default Paragraph Font"/>
    <w:link w:val="DefaultParagraphFont1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Heading3">
    <w:name w:val="Heading 3"/>
    <w:qFormat/>
    <w:rPr>
      <w:rFonts w:ascii="XO Thames" w:hAnsi="XO Thames"/>
      <w:b/>
      <w:sz w:val="26"/>
    </w:rPr>
  </w:style>
  <w:style w:type="character" w:styleId="13">
    <w:name w:val="Обычный1"/>
    <w:link w:val="16"/>
    <w:qFormat/>
    <w:rPr>
      <w:rFonts w:ascii="Calibri" w:hAnsi="Calibri" w:asciiTheme="minorAscii" w:hAnsiTheme="minorHAnsi"/>
      <w:color w:val="000000"/>
      <w:spacing w:val="0"/>
      <w:sz w:val="22"/>
    </w:rPr>
  </w:style>
  <w:style w:type="character" w:styleId="BalloonText">
    <w:name w:val="Balloon Text"/>
    <w:link w:val="BalloonText1"/>
    <w:qFormat/>
    <w:rPr>
      <w:rFonts w:ascii="Segoe UI" w:hAnsi="Segoe UI"/>
      <w:sz w:val="18"/>
    </w:rPr>
  </w:style>
  <w:style w:type="character" w:styleId="Style9">
    <w:name w:val="Колонтитул"/>
    <w:link w:val="Style19"/>
    <w:qFormat/>
    <w:rPr>
      <w:rFonts w:ascii="XO Thames" w:hAnsi="XO Thames"/>
      <w:color w:val="000000"/>
      <w:spacing w:val="0"/>
      <w:sz w:val="20"/>
    </w:rPr>
  </w:style>
  <w:style w:type="character" w:styleId="Internetlink">
    <w:name w:val="Internet link"/>
    <w:link w:val="Internetlink1"/>
    <w:qFormat/>
    <w:rPr>
      <w:rFonts w:ascii="Calibri" w:hAnsi="Calibri"/>
      <w:color w:val="0000FF"/>
      <w:spacing w:val="0"/>
      <w:sz w:val="22"/>
      <w:u w:val="single"/>
    </w:rPr>
  </w:style>
  <w:style w:type="character" w:styleId="Style10">
    <w:name w:val="Указатель"/>
    <w:link w:val="Style18"/>
    <w:qFormat/>
    <w:rPr/>
  </w:style>
  <w:style w:type="character" w:styleId="PlainText">
    <w:name w:val="Plain Text"/>
    <w:link w:val="PlainText1"/>
    <w:qFormat/>
    <w:rPr>
      <w:rFonts w:ascii="Calibri" w:hAnsi="Calibri"/>
    </w:rPr>
  </w:style>
  <w:style w:type="character" w:styleId="Contents3">
    <w:name w:val="Contents 3"/>
    <w:link w:val="Contents31"/>
    <w:qFormat/>
    <w:rPr>
      <w:rFonts w:ascii="XO Thames" w:hAnsi="XO Thames"/>
      <w:sz w:val="28"/>
    </w:rPr>
  </w:style>
  <w:style w:type="character" w:styleId="Header">
    <w:name w:val="Header"/>
    <w:qFormat/>
    <w:rPr/>
  </w:style>
  <w:style w:type="character" w:styleId="Heading5">
    <w:name w:val="Heading 5"/>
    <w:qFormat/>
    <w:rPr>
      <w:rFonts w:ascii="XO Thames" w:hAnsi="XO Thames"/>
      <w:b/>
      <w:color w:val="000000"/>
      <w:spacing w:val="0"/>
      <w:sz w:val="22"/>
    </w:rPr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Heading1">
    <w:name w:val="Heading 1"/>
    <w:qFormat/>
    <w:rPr>
      <w:rFonts w:ascii="XO Thames" w:hAnsi="XO Thames"/>
      <w:b/>
      <w:sz w:val="32"/>
    </w:rPr>
  </w:style>
  <w:style w:type="character" w:styleId="Contents8">
    <w:name w:val="Contents 8"/>
    <w:link w:val="Contents81"/>
    <w:qFormat/>
    <w:rPr>
      <w:rFonts w:ascii="XO Thames" w:hAnsi="XO Thames"/>
      <w:color w:val="000000"/>
      <w:spacing w:val="0"/>
      <w:sz w:val="28"/>
    </w:rPr>
  </w:style>
  <w:style w:type="character" w:styleId="Style11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  <w:color w:val="000000"/>
      <w:spacing w:val="0"/>
      <w:sz w:val="22"/>
    </w:rPr>
  </w:style>
  <w:style w:type="character" w:styleId="Contents1">
    <w:name w:val="Contents 1"/>
    <w:link w:val="Contents11"/>
    <w:qFormat/>
    <w:rPr>
      <w:rFonts w:ascii="XO Thames" w:hAnsi="XO Thames"/>
      <w:b/>
      <w:sz w:val="28"/>
    </w:rPr>
  </w:style>
  <w:style w:type="character" w:styleId="Style12">
    <w:name w:val="Заголовок"/>
    <w:link w:val="Style14"/>
    <w:qFormat/>
    <w:rPr>
      <w:rFonts w:ascii="Open Sans" w:hAnsi="Open Sans"/>
      <w:sz w:val="28"/>
    </w:rPr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Contents9">
    <w:name w:val="Contents 9"/>
    <w:link w:val="Contents91"/>
    <w:qFormat/>
    <w:rPr>
      <w:rFonts w:ascii="XO Thames" w:hAnsi="XO Thames"/>
      <w:sz w:val="28"/>
    </w:rPr>
  </w:style>
  <w:style w:type="character" w:styleId="List">
    <w:name w:val="List"/>
    <w:basedOn w:val="Textbody"/>
    <w:qFormat/>
    <w:rPr/>
  </w:style>
  <w:style w:type="character" w:styleId="Textbody">
    <w:name w:val="Text body"/>
    <w:qFormat/>
    <w:rPr/>
  </w:style>
  <w:style w:type="character" w:styleId="Contents5">
    <w:name w:val="Contents 5"/>
    <w:link w:val="Contents51"/>
    <w:qFormat/>
    <w:rPr>
      <w:rFonts w:ascii="XO Thames" w:hAnsi="XO Thames"/>
      <w:color w:val="000000"/>
      <w:spacing w:val="0"/>
      <w:sz w:val="28"/>
    </w:rPr>
  </w:style>
  <w:style w:type="character" w:styleId="Style13">
    <w:name w:val="Содержимое врезки"/>
    <w:link w:val="Style24"/>
    <w:qFormat/>
    <w:rPr/>
  </w:style>
  <w:style w:type="character" w:styleId="Heading4">
    <w:name w:val="Heading 4"/>
    <w:qFormat/>
    <w:rPr>
      <w:rFonts w:ascii="XO Thames" w:hAnsi="XO Thames"/>
      <w:b/>
      <w:color w:val="000000"/>
      <w:spacing w:val="0"/>
      <w:sz w:val="24"/>
    </w:rPr>
  </w:style>
  <w:style w:type="character" w:styleId="Caption">
    <w:name w:val="Caption"/>
    <w:qFormat/>
    <w:rPr>
      <w:i/>
      <w:sz w:val="24"/>
    </w:rPr>
  </w:style>
  <w:style w:type="paragraph" w:styleId="Style14">
    <w:name w:val="Заголовок"/>
    <w:basedOn w:val="Normal"/>
    <w:next w:val="Style15"/>
    <w:link w:val="Style12"/>
    <w:qFormat/>
    <w:pPr>
      <w:keepNext w:val="true"/>
      <w:spacing w:before="240" w:after="120"/>
    </w:pPr>
    <w:rPr>
      <w:rFonts w:ascii="Open Sans" w:hAnsi="Open Sans"/>
      <w:sz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/>
  </w:style>
  <w:style w:type="paragraph" w:styleId="Style17">
    <w:name w:val="Caption"/>
    <w:basedOn w:val="Normal"/>
    <w:qFormat/>
    <w:pPr>
      <w:spacing w:before="120" w:after="120"/>
    </w:pPr>
    <w:rPr>
      <w:i/>
      <w:sz w:val="24"/>
    </w:rPr>
  </w:style>
  <w:style w:type="paragraph" w:styleId="Style18">
    <w:name w:val="Указатель"/>
    <w:basedOn w:val="Normal"/>
    <w:link w:val="Style10"/>
    <w:qFormat/>
    <w:pPr/>
    <w:rPr/>
  </w:style>
  <w:style w:type="paragraph" w:styleId="22">
    <w:name w:val="Гиперссылка2"/>
    <w:link w:val="2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23">
    <w:name w:val="TOC 2"/>
    <w:next w:val="Normal"/>
    <w:uiPriority w:val="39"/>
    <w:pPr>
      <w:widowControl/>
      <w:suppressAutoHyphens w:val="true"/>
      <w:bidi w:val="0"/>
      <w:spacing w:lineRule="auto" w:line="264" w:before="0" w:after="160"/>
      <w:ind w:left="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uiPriority w:val="39"/>
    <w:pPr>
      <w:widowControl/>
      <w:suppressAutoHyphens w:val="true"/>
      <w:bidi w:val="0"/>
      <w:spacing w:lineRule="auto" w:line="264" w:before="0" w:after="160"/>
      <w:ind w:left="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21">
    <w:name w:val="Contents 2"/>
    <w:link w:val="Contents2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4">
    <w:name w:val="Основной шрифт абзаца1"/>
    <w:link w:val="11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Style19">
    <w:name w:val="Колонтитул"/>
    <w:link w:val="Style9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0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8"/>
    </w:rPr>
  </w:style>
  <w:style w:type="paragraph" w:styleId="15">
    <w:name w:val="Гиперссылка1"/>
    <w:basedOn w:val="14"/>
    <w:link w:val="12"/>
    <w:qFormat/>
    <w:pPr/>
    <w:rPr>
      <w:color w:val="0563C1" w:themeColor="hyperlink"/>
      <w:u w:val="single"/>
    </w:rPr>
  </w:style>
  <w:style w:type="paragraph" w:styleId="6">
    <w:name w:val="TOC 6"/>
    <w:next w:val="Normal"/>
    <w:uiPriority w:val="39"/>
    <w:pPr>
      <w:widowControl/>
      <w:suppressAutoHyphens w:val="true"/>
      <w:bidi w:val="0"/>
      <w:spacing w:lineRule="auto" w:line="264" w:before="0" w:after="160"/>
      <w:ind w:left="10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uiPriority w:val="39"/>
    <w:pPr>
      <w:widowControl/>
      <w:suppressAutoHyphens w:val="true"/>
      <w:bidi w:val="0"/>
      <w:spacing w:lineRule="auto" w:line="264" w:before="0" w:after="160"/>
      <w:ind w:left="12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DefaultParagraphFont1">
    <w:name w:val="Default Paragraph Font"/>
    <w:link w:val="DefaultParagraphFont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Contents41">
    <w:name w:val="Contents 4"/>
    <w:link w:val="Contents4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6">
    <w:name w:val="Обычный1"/>
    <w:link w:val="13"/>
    <w:qFormat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Calibri" w:hAnsi="Calibri" w:eastAsia="Tahoma" w:cs="Lohit Devanagari" w:asciiTheme="minorAscii" w:hAnsiTheme="minorHAnsi"/>
      <w:color w:val="000000"/>
      <w:spacing w:val="0"/>
      <w:kern w:val="0"/>
      <w:sz w:val="22"/>
      <w:szCs w:val="20"/>
      <w:lang w:val="ru-RU" w:eastAsia="zh-CN" w:bidi="hi-IN"/>
    </w:rPr>
  </w:style>
  <w:style w:type="paragraph" w:styleId="BalloonText1">
    <w:name w:val="Balloon Text"/>
    <w:basedOn w:val="Normal"/>
    <w:link w:val="BalloonText"/>
    <w:qFormat/>
    <w:pPr>
      <w:spacing w:lineRule="auto" w:line="240" w:before="0" w:after="0"/>
    </w:pPr>
    <w:rPr>
      <w:rFonts w:ascii="Segoe UI" w:hAnsi="Segoe UI"/>
      <w:sz w:val="18"/>
    </w:rPr>
  </w:style>
  <w:style w:type="paragraph" w:styleId="Internetlink1">
    <w:name w:val="Internet link"/>
    <w:link w:val="Internetlink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Calibri" w:hAnsi="Calibri" w:eastAsia="Tahoma" w:cs="Lohit Devanagari"/>
      <w:color w:val="0000FF"/>
      <w:spacing w:val="0"/>
      <w:kern w:val="0"/>
      <w:sz w:val="22"/>
      <w:szCs w:val="20"/>
      <w:u w:val="single"/>
      <w:lang w:val="ru-RU" w:eastAsia="zh-CN" w:bidi="hi-IN"/>
    </w:rPr>
  </w:style>
  <w:style w:type="paragraph" w:styleId="PlainText1">
    <w:name w:val="Plain Text"/>
    <w:basedOn w:val="Normal"/>
    <w:link w:val="PlainText"/>
    <w:qFormat/>
    <w:pPr>
      <w:spacing w:lineRule="auto" w:line="240" w:before="0" w:after="0"/>
    </w:pPr>
    <w:rPr>
      <w:rFonts w:ascii="Calibri" w:hAnsi="Calibri"/>
    </w:rPr>
  </w:style>
  <w:style w:type="paragraph" w:styleId="31">
    <w:name w:val="TOC 3"/>
    <w:next w:val="Normal"/>
    <w:uiPriority w:val="39"/>
    <w:pPr>
      <w:widowControl/>
      <w:suppressAutoHyphens w:val="true"/>
      <w:bidi w:val="0"/>
      <w:spacing w:lineRule="auto" w:line="264" w:before="0" w:after="160"/>
      <w:ind w:left="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1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Contents61">
    <w:name w:val="Contents 6"/>
    <w:link w:val="Contents6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2">
    <w:name w:val="Title"/>
    <w:next w:val="Normal"/>
    <w:uiPriority w:val="10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Contents71">
    <w:name w:val="Contents 7"/>
    <w:link w:val="Contents7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81">
    <w:name w:val="Contents 8"/>
    <w:link w:val="Contents8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Footnote1">
    <w:name w:val="Footnote"/>
    <w:link w:val="Footnote"/>
    <w:qFormat/>
    <w:pPr>
      <w:widowControl/>
      <w:suppressAutoHyphens w:val="true"/>
      <w:bidi w:val="0"/>
      <w:spacing w:lineRule="auto" w:line="264" w:before="0" w:after="160"/>
      <w:ind w:left="0" w:right="0" w:firstLine="851"/>
      <w:jc w:val="both"/>
    </w:pPr>
    <w:rPr>
      <w:rFonts w:ascii="XO Thames" w:hAnsi="XO Thames" w:eastAsia="Tahoma" w:cs="Lohit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7">
    <w:name w:val="TOC 1"/>
    <w:next w:val="Normal"/>
    <w:uiPriority w:val="39"/>
    <w:pPr>
      <w:widowControl/>
      <w:suppressAutoHyphens w:val="true"/>
      <w:bidi w:val="0"/>
      <w:spacing w:lineRule="auto" w:line="264" w:before="0" w:after="16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Style23">
    <w:name w:val="Subtitle"/>
    <w:next w:val="Normal"/>
    <w:uiPriority w:val="1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Contents11">
    <w:name w:val="Contents 1"/>
    <w:link w:val="Contents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suppressAutoHyphens w:val="true"/>
      <w:bidi w:val="0"/>
      <w:spacing w:lineRule="auto" w:line="264" w:before="0" w:after="160"/>
      <w:ind w:left="16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8">
    <w:name w:val="TOC 8"/>
    <w:next w:val="Normal"/>
    <w:uiPriority w:val="39"/>
    <w:pPr>
      <w:widowControl/>
      <w:suppressAutoHyphens w:val="true"/>
      <w:bidi w:val="0"/>
      <w:spacing w:lineRule="auto" w:line="264" w:before="0" w:after="160"/>
      <w:ind w:left="14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51">
    <w:name w:val="Contents 5"/>
    <w:link w:val="Contents5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31">
    <w:name w:val="Contents 3"/>
    <w:link w:val="Contents3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4">
    <w:name w:val="Содержимое врезки"/>
    <w:basedOn w:val="Normal"/>
    <w:link w:val="Style13"/>
    <w:qFormat/>
    <w:pPr/>
    <w:rPr/>
  </w:style>
  <w:style w:type="paragraph" w:styleId="51">
    <w:name w:val="TOC 5"/>
    <w:next w:val="Normal"/>
    <w:uiPriority w:val="39"/>
    <w:pPr>
      <w:widowControl/>
      <w:suppressAutoHyphens w:val="true"/>
      <w:bidi w:val="0"/>
      <w:spacing w:lineRule="auto" w:line="264" w:before="0" w:after="160"/>
      <w:ind w:left="80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tents91">
    <w:name w:val="Contents 9"/>
    <w:link w:val="Contents9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XO Thames" w:hAnsi="XO Thames" w:eastAsia="Tahoma" w:cs="Lohit Devanagari"/>
      <w:color w:val="000000"/>
      <w:spacing w:val="0"/>
      <w:kern w:val="0"/>
      <w:sz w:val="28"/>
      <w:szCs w:val="20"/>
      <w:lang w:val="ru-RU" w:eastAsia="zh-CN" w:bidi="hi-IN"/>
    </w:rPr>
  </w:style>
  <w:style w:type="table" w:styleId="Style_58">
    <w:name w:val="Сетка таблицы2"/>
    <w:basedOn w:val="Style_2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default="1" w:styleId="Style_2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3">
    <w:name w:val="Table Grid"/>
    <w:basedOn w:val="Style_2"/>
    <w:pPr>
      <w:spacing w:after="0" w:line="240" w:lineRule="auto"/>
    </w:p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59">
    <w:name w:val="Сетка таблицы1"/>
    <w:basedOn w:val="Style_2"/>
    <w:pPr>
      <w:spacing w:after="0" w:line="240" w:lineRule="auto"/>
    </w:pPr>
    <w:rPr>
      <w:sz w:val="20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LibreOffice/7.4.4.2$Linux_X86_64 LibreOffice_project/40$Build-2</Application>
  <AppVersion>15.0000</AppVersion>
  <Pages>10</Pages>
  <Words>1919</Words>
  <Characters>14075</Characters>
  <CharactersWithSpaces>15693</CharactersWithSpaces>
  <Paragraphs>359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2024-01-10T09:25:08Z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