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8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left="-284" w:right="5526" w:hanging="0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left="0" w:right="5526" w:hanging="0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Normal"/>
        <w:spacing w:lineRule="auto" w:line="240" w:before="0" w:after="0"/>
        <w:ind w:left="0" w:right="5526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524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</w:tblGrid>
      <w:tr>
        <w:trPr/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 внесении изменений в приложение к постановлению Правительства Камчатского края от 23.09.2022 № 497-П «О создании государственного природного заказника регионального значения «Озеро Начикинское»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к постановлению Правительства Камчатского края </w:t>
      </w:r>
      <w:r>
        <w:rPr>
          <w:rFonts w:ascii="Times New Roman" w:hAnsi="Times New Roman"/>
          <w:color w:val="000000"/>
          <w:sz w:val="28"/>
        </w:rPr>
        <w:t xml:space="preserve">от 23.09.2022 № 497-П «О создании государственного природного заказника регионального значения «Озеро Начикинское» </w:t>
      </w:r>
      <w:r>
        <w:rPr>
          <w:rFonts w:ascii="Times New Roman" w:hAnsi="Times New Roman"/>
          <w:sz w:val="28"/>
        </w:rPr>
        <w:t>изменения согласно приложению к настоящему постановлению.</w:t>
      </w:r>
    </w:p>
    <w:p>
      <w:pPr>
        <w:pStyle w:val="ListParagraph1"/>
        <w:tabs>
          <w:tab w:val="clear" w:pos="708"/>
          <w:tab w:val="left" w:pos="993" w:leader="none"/>
        </w:tabs>
        <w:spacing w:lineRule="auto" w:line="240" w:before="0" w:after="0"/>
        <w:ind w:left="0" w:right="-286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5"/>
        <w:tblW w:w="963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3"/>
        <w:gridCol w:w="963"/>
        <w:gridCol w:w="4130"/>
      </w:tblGrid>
      <w:tr>
        <w:trPr>
          <w:trHeight w:val="1232" w:hRule="atLeast"/>
        </w:trPr>
        <w:tc>
          <w:tcPr>
            <w:tcW w:w="45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4" w:right="0" w:hanging="4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116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</w:r>
          </w:p>
        </w:tc>
        <w:tc>
          <w:tcPr>
            <w:tcW w:w="41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Е.А. Чекин</w:t>
            </w:r>
          </w:p>
        </w:tc>
      </w:tr>
    </w:tbl>
    <w:p>
      <w:pPr>
        <w:pStyle w:val="Normal"/>
        <w:spacing w:lineRule="auto" w:line="240" w:before="0" w:after="0"/>
        <w:ind w:left="0" w:right="-116" w:hanging="0"/>
        <w:jc w:val="center"/>
        <w:rPr>
          <w:rFonts w:ascii="Times New Roman" w:hAnsi="Times New Roman"/>
          <w:color w:val="D9D9D9"/>
          <w:sz w:val="28"/>
        </w:rPr>
      </w:pPr>
      <w:bookmarkStart w:id="1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1"/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387" w:leader="none"/>
          <w:tab w:val="right" w:pos="9637" w:leader="none"/>
        </w:tabs>
        <w:spacing w:lineRule="auto" w:line="240" w:before="0" w:after="0"/>
        <w:ind w:left="5387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387" w:leader="none"/>
          <w:tab w:val="right" w:pos="9637" w:leader="none"/>
        </w:tabs>
        <w:spacing w:lineRule="auto" w:line="240" w:before="0" w:after="0"/>
        <w:ind w:left="5387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387" w:leader="none"/>
          <w:tab w:val="right" w:pos="9637" w:leader="none"/>
        </w:tabs>
        <w:spacing w:lineRule="auto" w:line="240" w:before="0" w:after="0"/>
        <w:ind w:left="5387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387" w:leader="none"/>
          <w:tab w:val="right" w:pos="9637" w:leader="none"/>
        </w:tabs>
        <w:spacing w:lineRule="auto" w:line="240" w:before="0" w:after="0"/>
        <w:ind w:left="5387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387" w:leader="none"/>
          <w:tab w:val="right" w:pos="9637" w:leader="none"/>
        </w:tabs>
        <w:spacing w:lineRule="auto" w:line="240" w:before="0" w:after="0"/>
        <w:ind w:left="5387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387" w:leader="none"/>
          <w:tab w:val="right" w:pos="9637" w:leader="none"/>
        </w:tabs>
        <w:spacing w:lineRule="auto" w:line="240" w:before="0" w:after="0"/>
        <w:ind w:left="5387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387" w:leader="none"/>
          <w:tab w:val="right" w:pos="9637" w:leader="none"/>
        </w:tabs>
        <w:spacing w:lineRule="auto" w:line="240" w:before="0" w:after="0"/>
        <w:ind w:left="5387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постановлению Правительства Камчатского края</w:t>
      </w:r>
    </w:p>
    <w:p>
      <w:pPr>
        <w:pStyle w:val="Normal"/>
        <w:tabs>
          <w:tab w:val="clear" w:pos="708"/>
          <w:tab w:val="left" w:pos="5387" w:leader="none"/>
          <w:tab w:val="right" w:pos="9637" w:leader="none"/>
        </w:tabs>
        <w:spacing w:lineRule="auto" w:line="240" w:before="0" w:after="0"/>
        <w:ind w:left="5387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[Д</w:t>
      </w:r>
      <w:r>
        <w:rPr>
          <w:rFonts w:ascii="Times New Roman" w:hAnsi="Times New Roman"/>
          <w:sz w:val="18"/>
        </w:rPr>
        <w:t>ата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18"/>
        </w:rPr>
        <w:t>регистрации</w:t>
      </w:r>
      <w:r>
        <w:rPr>
          <w:rFonts w:ascii="Times New Roman" w:hAnsi="Times New Roman"/>
          <w:sz w:val="28"/>
        </w:rPr>
        <w:t>] № [Н</w:t>
      </w:r>
      <w:r>
        <w:rPr>
          <w:rFonts w:ascii="Times New Roman" w:hAnsi="Times New Roman"/>
          <w:sz w:val="18"/>
        </w:rPr>
        <w:t>омер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18"/>
        </w:rPr>
        <w:t>документа</w:t>
      </w:r>
      <w:r>
        <w:rPr>
          <w:rFonts w:ascii="Times New Roman" w:hAnsi="Times New Roman"/>
          <w:sz w:val="28"/>
        </w:rPr>
        <w:t>]</w:t>
      </w:r>
    </w:p>
    <w:p>
      <w:pPr>
        <w:pStyle w:val="ListParagraph1"/>
        <w:tabs>
          <w:tab w:val="clear" w:pos="708"/>
          <w:tab w:val="left" w:pos="709" w:leader="none"/>
        </w:tabs>
        <w:spacing w:lineRule="auto" w:line="240" w:before="0" w:after="0"/>
        <w:ind w:left="0" w:right="-286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ListParagraph1"/>
        <w:tabs>
          <w:tab w:val="clear" w:pos="708"/>
          <w:tab w:val="left" w:pos="709" w:leader="none"/>
        </w:tabs>
        <w:spacing w:lineRule="auto" w:line="240" w:before="0" w:after="0"/>
        <w:ind w:left="0" w:right="-286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приложение к постановлению Правительства Камчатского края от 2</w:t>
      </w:r>
      <w:r>
        <w:rPr>
          <w:rFonts w:ascii="Times New Roman" w:hAnsi="Times New Roman"/>
          <w:color w:val="000000"/>
          <w:sz w:val="28"/>
        </w:rPr>
        <w:t>3.09.2022 № 497-П «О создании государственного природного заказника регионального значения «Озеро Начикинское»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-286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 пункте </w:t>
      </w:r>
      <w:r>
        <w:rPr>
          <w:rFonts w:ascii="Times New Roman" w:hAnsi="Times New Roman"/>
          <w:b w:val="false"/>
          <w:sz w:val="28"/>
        </w:rPr>
        <w:t>17</w:t>
      </w:r>
      <w:r>
        <w:rPr>
          <w:rFonts w:ascii="Times New Roman" w:hAnsi="Times New Roman"/>
          <w:sz w:val="28"/>
        </w:rPr>
        <w:t xml:space="preserve"> части 1</w:t>
      </w:r>
      <w:r>
        <w:rPr>
          <w:rFonts w:ascii="Times New Roman" w:hAnsi="Times New Roman"/>
          <w:b w:val="false"/>
          <w:sz w:val="28"/>
        </w:rPr>
        <w:t xml:space="preserve"> слова «физическими лицами» исключить; слова «с</w:t>
      </w:r>
      <w:r>
        <w:rPr>
          <w:rFonts w:ascii="Times New Roman" w:hAnsi="Times New Roman"/>
          <w:sz w:val="28"/>
        </w:rPr>
        <w:t>отрудниками и членами Региональной общественной организации «Камчатское краевое общество охотников и рыболовов» при наличии служебного удостоверения и (или) охотничьего билета, разрешения на право добычи охотничьих ресурсов, путевки, разрешения на хранение и ношение охотничьего огнестрельного оружия</w:t>
      </w:r>
      <w:r>
        <w:rPr>
          <w:rFonts w:ascii="Times New Roman" w:hAnsi="Times New Roman"/>
          <w:b w:val="false"/>
          <w:sz w:val="28"/>
        </w:rPr>
        <w:t>» заменить словами «с</w:t>
      </w:r>
      <w:r>
        <w:rPr>
          <w:rFonts w:ascii="Times New Roman" w:hAnsi="Times New Roman"/>
          <w:sz w:val="28"/>
        </w:rPr>
        <w:t>отрудниками Региональной общественной организации «Камчатское краевое общество охотников и рыболовов» при наличии служебного удостоверения и охотниками, осуществляющими охоту на законных основаниях»; «государственной власти» исключить.</w:t>
      </w:r>
    </w:p>
    <w:p>
      <w:pPr>
        <w:pStyle w:val="ListParagraph1"/>
        <w:tabs>
          <w:tab w:val="clear" w:pos="708"/>
          <w:tab w:val="left" w:pos="709" w:leader="none"/>
        </w:tabs>
        <w:spacing w:lineRule="auto" w:line="240" w:before="0" w:after="0"/>
        <w:ind w:left="0" w:right="-286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В части 23:</w:t>
      </w:r>
    </w:p>
    <w:p>
      <w:pPr>
        <w:pStyle w:val="ListParagraph1"/>
        <w:tabs>
          <w:tab w:val="clear" w:pos="708"/>
          <w:tab w:val="left" w:pos="709" w:leader="none"/>
        </w:tabs>
        <w:spacing w:lineRule="auto" w:line="240" w:before="0" w:after="0"/>
        <w:ind w:left="0" w:right="-286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пункт 1 </w:t>
      </w:r>
      <w:r>
        <w:rPr>
          <w:rFonts w:ascii="Times New Roman" w:hAnsi="Times New Roman"/>
          <w:b w:val="false"/>
          <w:sz w:val="28"/>
        </w:rPr>
        <w:t>дополнить словами «за исключением случаев, предусмотренных пунктом 1 части 32 настоящего Положения;»;</w:t>
      </w:r>
    </w:p>
    <w:p>
      <w:pPr>
        <w:pStyle w:val="ListParagraph1"/>
        <w:tabs>
          <w:tab w:val="clear" w:pos="708"/>
          <w:tab w:val="left" w:pos="709" w:leader="none"/>
        </w:tabs>
        <w:spacing w:lineRule="auto" w:line="240" w:before="0" w:after="0"/>
        <w:ind w:left="0" w:right="-286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Fonts w:ascii="Times New Roman" w:hAnsi="Times New Roman"/>
          <w:b w:val="false"/>
          <w:color w:val="000000"/>
          <w:sz w:val="28"/>
        </w:rPr>
        <w:t>дополнить пунктом 7</w:t>
      </w:r>
      <w:r>
        <w:rPr>
          <w:rFonts w:ascii="Times New Roman" w:hAnsi="Times New Roman"/>
          <w:b w:val="false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b w:val="false"/>
          <w:color w:val="000000"/>
          <w:sz w:val="28"/>
        </w:rPr>
        <w:t>. следующего содержания:</w:t>
      </w:r>
    </w:p>
    <w:p>
      <w:pPr>
        <w:pStyle w:val="Normal"/>
        <w:spacing w:lineRule="auto" w:line="240" w:before="0" w:after="0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>«7</w:t>
      </w:r>
      <w:r>
        <w:rPr>
          <w:rFonts w:ascii="Times New Roman" w:hAnsi="Times New Roman"/>
          <w:b w:val="false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b w:val="false"/>
          <w:color w:val="000000"/>
          <w:sz w:val="28"/>
        </w:rPr>
        <w:t>.) использование в любых целях механических транспортных средств с допустимой осевой нагрузкой свыше 3,5 тонн, за исключением случаев, связанных с ликвидацией и пр</w:t>
      </w:r>
      <w:r>
        <w:rPr>
          <w:rFonts w:ascii="Times New Roman" w:hAnsi="Times New Roman"/>
          <w:b w:val="false"/>
          <w:sz w:val="28"/>
        </w:rPr>
        <w:t xml:space="preserve">едупреждением чрезвычайных ситуаций»; </w:t>
      </w:r>
    </w:p>
    <w:p>
      <w:pPr>
        <w:pStyle w:val="Normal"/>
        <w:spacing w:lineRule="auto" w:line="240" w:before="0" w:after="0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b w:val="false"/>
          <w:sz w:val="28"/>
        </w:rPr>
        <w:t xml:space="preserve"> </w:t>
      </w:r>
      <w:r>
        <w:rPr>
          <w:rFonts w:ascii="Times New Roman" w:hAnsi="Times New Roman"/>
          <w:sz w:val="28"/>
        </w:rPr>
        <w:t>дополнить пунктом 9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. следующего содержания: </w:t>
      </w:r>
    </w:p>
    <w:p>
      <w:pPr>
        <w:pStyle w:val="Normal"/>
        <w:spacing w:lineRule="auto" w:line="240" w:before="0" w:after="0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«9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.) движение по водным объектам любых плавучих средств с водометными движителями, а также аэролодок;»</w:t>
      </w:r>
      <w:r>
        <w:rPr>
          <w:rFonts w:ascii="Times New Roman" w:hAnsi="Times New Roman"/>
          <w:b w:val="false"/>
          <w:sz w:val="28"/>
        </w:rPr>
        <w:t>.</w:t>
      </w:r>
    </w:p>
    <w:p>
      <w:pPr>
        <w:pStyle w:val="Normal"/>
        <w:spacing w:lineRule="auto" w:line="240" w:before="0" w:after="0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В части 24:</w:t>
      </w:r>
    </w:p>
    <w:p>
      <w:pPr>
        <w:pStyle w:val="Normal"/>
        <w:spacing w:lineRule="auto" w:line="240" w:before="0" w:after="0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пункт 11 изложить в следующей редакции:</w:t>
      </w:r>
    </w:p>
    <w:p>
      <w:pPr>
        <w:pStyle w:val="Normal"/>
        <w:spacing w:lineRule="auto" w:line="240" w:before="0" w:after="0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«11) осуществление любительского рыболовства в акватории озера Начикинское за пределами района, ограниченного полосой шириной 50 м от его береговой линии, включая приустьевую часть нерестовых рек, и при соблюдении запретов и ограничений, установленных Федеральным законом от 25.12.2018 № 475-ФЗ «О любительском рыболовстве и о внесении изменений в отдельные законодательные акты Российской Федерации», а также частью 27 настоящего Положения: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 срок с 1 ноября по 1 июня включительно в отношении добычи (вылова) микижи </w:t>
      </w:r>
      <w:r>
        <w:rPr>
          <w:rFonts w:ascii="Times New Roman" w:hAnsi="Times New Roman"/>
          <w:i/>
          <w:sz w:val="28"/>
        </w:rPr>
        <w:t>Oncorhynchus (Parasalmo) mykiss</w:t>
      </w:r>
      <w:r>
        <w:rPr>
          <w:rFonts w:ascii="Times New Roman" w:hAnsi="Times New Roman"/>
          <w:sz w:val="28"/>
        </w:rPr>
        <w:t xml:space="preserve">, кунджи </w:t>
      </w:r>
      <w:r>
        <w:rPr>
          <w:rFonts w:ascii="Times New Roman" w:hAnsi="Times New Roman"/>
          <w:i/>
          <w:sz w:val="28"/>
        </w:rPr>
        <w:t>Salvelinus leucomaenis</w:t>
      </w:r>
      <w:r>
        <w:rPr>
          <w:rFonts w:ascii="Times New Roman" w:hAnsi="Times New Roman"/>
          <w:sz w:val="28"/>
        </w:rPr>
        <w:t xml:space="preserve">, жилой и проходной формы озерно-речной мальмы </w:t>
      </w:r>
      <w:r>
        <w:rPr>
          <w:rFonts w:ascii="Times New Roman" w:hAnsi="Times New Roman"/>
          <w:i/>
          <w:sz w:val="28"/>
        </w:rPr>
        <w:t>Salvelinus malma</w:t>
      </w:r>
      <w:r>
        <w:rPr>
          <w:rFonts w:ascii="Times New Roman" w:hAnsi="Times New Roman"/>
          <w:sz w:val="28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использованием следующих орудий добычи (вылова) водных биологических ресурсов: зацепляющих и колющих снастей, в том числе удебных крючковых поплавочных, беспоплавочных, троллинговых с заглублением не более 5 м;</w:t>
      </w:r>
    </w:p>
    <w:p>
      <w:pPr>
        <w:pStyle w:val="Normal"/>
        <w:spacing w:lineRule="auto" w:line="240" w:before="0" w:after="0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использованием плавучих средств, не имеющих двигатели внутреннего сгорания, а также плавучих средств с двигателями внутреннего сгорания мощностью не более 30 киловатт (или 40 л.с.), за исключением случаев, указанных в пункте 9.1 и подпункте «в» пункта 5 настоящего Положения;»;</w:t>
      </w:r>
    </w:p>
    <w:p>
      <w:pPr>
        <w:pStyle w:val="Normal"/>
        <w:spacing w:lineRule="auto" w:line="240" w:before="0" w:after="0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пункт 16 дополнить словами «, рекреационная деятельность при соблюдении ограничений и запретов, установленных частями 23 и 27 настоящего Положения»;</w:t>
      </w:r>
    </w:p>
    <w:p>
      <w:pPr>
        <w:pStyle w:val="Normal"/>
        <w:spacing w:lineRule="auto" w:line="240" w:before="0" w:after="0"/>
        <w:ind w:left="0" w:right="-286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дополнить пунктом 16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</w:rPr>
        <w:t xml:space="preserve">. следующего содержания: </w:t>
      </w:r>
    </w:p>
    <w:p>
      <w:pPr>
        <w:pStyle w:val="Normal"/>
        <w:spacing w:lineRule="auto" w:line="240" w:before="0" w:after="0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«16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</w:rPr>
        <w:t>.) использ</w:t>
      </w:r>
      <w:r>
        <w:rPr>
          <w:rFonts w:ascii="Times New Roman" w:hAnsi="Times New Roman"/>
          <w:sz w:val="28"/>
        </w:rPr>
        <w:t>ование для целей спортивного рыболовства и рекреации плавучих средств, не имеющих двигатели внутреннего сгорания;».</w:t>
      </w:r>
    </w:p>
    <w:p>
      <w:pPr>
        <w:pStyle w:val="Normal"/>
        <w:spacing w:lineRule="auto" w:line="240" w:before="0" w:after="0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</w:t>
      </w:r>
      <w:r>
        <w:rPr>
          <w:rFonts w:ascii="Times New Roman" w:hAnsi="Times New Roman"/>
          <w:b w:val="false"/>
          <w:sz w:val="28"/>
        </w:rPr>
        <w:t>В части 27: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подпункт «б» пункта 4 изложить в следующей редакции: </w:t>
      </w:r>
    </w:p>
    <w:p>
      <w:pPr>
        <w:pStyle w:val="Normal"/>
        <w:spacing w:lineRule="auto" w:line="240" w:before="0" w:after="0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«б) в период нереста и летнего нагула (период открытой воды) в срок со 2 июня по 31 октября добыча (вылов) водных биологических ресурсов с использованием любых орудий их добычи (вылова) в разрешенной пунктом 11 настоящего Положения части акватории озера Начикинское с глубинами более 10 метров;»;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подпункт «в» пункта 5 изложить в следующей редакции: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«в) движение по акватории озера Начикинское любых плавучих средств, имеющих двигатели внутреннего сгорания, в пределах участка акватории озера Начикинское, ограниченной полосой шириной 100 м от береговой линии озера, от устья реки Гришкина, устье реки Табуретка до устья реки Прямая»;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пункт 5 дополнить подпунктом «г» следующего содержания: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«г) добыча (вылов) в целях, не предусмотренных пунктами 10 и 11 части 24 настоящего Положения, водных биологических ресурсов;»;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дополнить пунктом 9 следующего содержания: </w:t>
      </w:r>
    </w:p>
    <w:p>
      <w:pPr>
        <w:pStyle w:val="Normal"/>
        <w:spacing w:lineRule="auto" w:line="240" w:before="0" w:after="0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«9) заправка, ремонт, обслуживание любых механических транспортных и плавучих средств.».</w:t>
      </w:r>
    </w:p>
    <w:p>
      <w:pPr>
        <w:pStyle w:val="Normal"/>
        <w:spacing w:lineRule="auto" w:line="240" w:before="0" w:after="0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 Часть </w:t>
      </w:r>
      <w:r>
        <w:rPr>
          <w:rFonts w:ascii="Times New Roman" w:hAnsi="Times New Roman"/>
          <w:b w:val="false"/>
          <w:sz w:val="28"/>
        </w:rPr>
        <w:t>28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«28.) В пределах зоны особой охраны, за исключением нерестилищ, в целях осуществления природоохранной, научно-исследовательской и эколого-образовательной деятельности, в дополнение к допустимым видам экономической и иной деятельности, установленным частью 24 настоящего Положения, арендаторами и пользователями лесных участков, по согласованию с Учреждением допускается: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обустройство экскурсионных экологических троп и маршрутов, смотровых площадок, стационарных пунктов наблюдения, установка информационных знаков и стендов, аншлагов, указателей;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использование акватории озера Начикинское в рекреационных целях при соблюдении запретов и ограничений, установленных частями 23 и 27 настоящего Положения;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размещение в прибрежной части акватории озера Начикинское временных плавучих (понтонных) причалов для стоянки (швартовки) разрешенных видов плавучих средств в порядке, установленном Водным кодексом Российской Федерации;</w:t>
      </w:r>
    </w:p>
    <w:p>
      <w:pPr>
        <w:pStyle w:val="Normal"/>
        <w:spacing w:lineRule="auto" w:line="240" w:before="0" w:after="0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стоянка, швартовка плавучих средств к временному плавучему (понтонному) причалу в целях погрузки (выгрузки) туристов без постановки плавучего средства на якорь.».</w:t>
      </w:r>
    </w:p>
    <w:p>
      <w:pPr>
        <w:pStyle w:val="Normal"/>
        <w:spacing w:lineRule="auto" w:line="240" w:before="0" w:after="0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Пункт 1 части 32 изложить в следующей редакции:</w:t>
      </w:r>
    </w:p>
    <w:p>
      <w:pPr>
        <w:pStyle w:val="Normal"/>
        <w:spacing w:lineRule="auto" w:line="240" w:before="0" w:after="0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«1.) предоставление по согласованию с Министерством земельных участков в постоянное (бессрочное) пользование в целях осуществления научно-исследовательской и природоохранной деятельности;».</w:t>
      </w:r>
    </w:p>
    <w:p>
      <w:pPr>
        <w:pStyle w:val="Normal"/>
        <w:spacing w:lineRule="auto" w:line="240" w:before="0" w:after="0"/>
        <w:ind w:left="0" w:right="-286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 Дополнить частью 32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</w:rPr>
        <w:t>. следующего содержания:</w:t>
      </w:r>
    </w:p>
    <w:p>
      <w:pPr>
        <w:pStyle w:val="Normal"/>
        <w:spacing w:lineRule="auto" w:line="240" w:before="0" w:after="0"/>
        <w:ind w:left="0" w:right="-286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«32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</w:rPr>
        <w:t>.) Зона хозяйственного назначения может быть выделена из зоны регулируемого туризма и рекреации для целей, предусмотренных пунктом 1 части 32 настоящего Положения.».</w:t>
      </w:r>
    </w:p>
    <w:p>
      <w:pPr>
        <w:pStyle w:val="Normal"/>
        <w:spacing w:lineRule="auto" w:line="240" w:before="0" w:after="0"/>
        <w:ind w:left="0" w:right="-286" w:firstLine="709"/>
        <w:jc w:val="both"/>
        <w:rPr>
          <w:rFonts w:ascii="Times New Roman" w:hAnsi="Times New Roman"/>
          <w:b w:val="false"/>
          <w:b w:val="false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8. </w:t>
      </w:r>
      <w:r>
        <w:rPr>
          <w:rFonts w:ascii="Times New Roman" w:hAnsi="Times New Roman"/>
          <w:b w:val="false"/>
          <w:color w:val="000000"/>
          <w:sz w:val="28"/>
        </w:rPr>
        <w:t>Дополнить частью 35</w:t>
      </w:r>
      <w:r>
        <w:rPr>
          <w:rFonts w:ascii="Times New Roman" w:hAnsi="Times New Roman"/>
          <w:b w:val="false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b w:val="false"/>
          <w:color w:val="000000"/>
          <w:sz w:val="28"/>
        </w:rPr>
        <w:t>. следующего содержания: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«35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</w:rPr>
        <w:t>.) В случае, если часть ранее предоставленного земельного участка включена в зону особой охраны Заказника, а именно в водоохранную зону водного объекта шириной 200 м от е</w:t>
      </w:r>
      <w:r>
        <w:rPr>
          <w:rFonts w:ascii="Times New Roman" w:hAnsi="Times New Roman"/>
          <w:sz w:val="28"/>
        </w:rPr>
        <w:t xml:space="preserve">го береговой линии, то на эту часть распространяются запреты и ограничения, установленные для зоны особой охраны Заказника.». </w:t>
      </w:r>
    </w:p>
    <w:p>
      <w:pPr>
        <w:pStyle w:val="Normal"/>
        <w:spacing w:lineRule="auto" w:line="240" w:before="0" w:after="0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 В части </w:t>
      </w:r>
      <w:r>
        <w:rPr>
          <w:rFonts w:ascii="Times New Roman" w:hAnsi="Times New Roman"/>
          <w:b w:val="false"/>
          <w:sz w:val="28"/>
        </w:rPr>
        <w:t>1 приложения к</w:t>
      </w:r>
      <w:r>
        <w:rPr>
          <w:rFonts w:ascii="Times New Roman" w:hAnsi="Times New Roman"/>
          <w:sz w:val="28"/>
        </w:rPr>
        <w:t xml:space="preserve"> Положению о государственном природном заказнике регионального значения «Озеро Начикинское» слова «уреза воды» заменить словами «их береговой линии».</w:t>
      </w:r>
    </w:p>
    <w:p>
      <w:pPr>
        <w:pStyle w:val="Normal"/>
        <w:spacing w:lineRule="auto" w:line="240" w:before="0" w:after="0"/>
        <w:ind w:left="0" w:right="-286" w:firstLine="709"/>
        <w:jc w:val="both"/>
        <w:rPr>
          <w:rFonts w:ascii="Times New Roman" w:hAnsi="Times New Roman"/>
          <w:sz w:val="28"/>
        </w:rPr>
      </w:pPr>
      <w:r>
        <w:rPr/>
      </w:r>
    </w:p>
    <w:sectPr>
      <w:headerReference w:type="default" r:id="rId3"/>
      <w:type w:val="nextPage"/>
      <w:pgSz w:w="11906" w:h="16838"/>
      <w:pgMar w:left="1418" w:right="851" w:gutter="0" w:header="709" w:top="1134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635" r="0" b="0"/>
              <wp:wrapSquare wrapText="bothSides"/>
              <wp:docPr id="2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fillcolor="white" stroked="f" o:allowincell="f" style="position:absolute;margin-left:238.05pt;margin-top:0.05pt;width:5.6pt;height:13.3pt;mso-wrap-style:none;v-text-anchor:middle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0" allowOverlap="1" relativeHeight="1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bothSides"/>
              <wp:docPr id="4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65pt;height:13.45pt;mso-wrap-distance-left:0pt;mso-wrap-distance-right:0pt;mso-wrap-distance-top:0pt;mso-wrap-distance-bottom:0pt;margin-top:0.05pt;mso-position-vertical-relative:text;margin-left:0pt;mso-position-horizontal:left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Contents21"/>
    <w:qFormat/>
    <w:rPr>
      <w:rFonts w:ascii="XO Thames" w:hAnsi="XO Thames"/>
      <w:sz w:val="28"/>
    </w:rPr>
  </w:style>
  <w:style w:type="character" w:styleId="Contents4">
    <w:name w:val="Contents 4"/>
    <w:link w:val="Contents41"/>
    <w:qFormat/>
    <w:rPr>
      <w:rFonts w:ascii="XO Thames" w:hAnsi="XO Thames"/>
      <w:sz w:val="28"/>
    </w:rPr>
  </w:style>
  <w:style w:type="character" w:styleId="Style9">
    <w:name w:val="Заголовок"/>
    <w:link w:val="Style14"/>
    <w:qFormat/>
    <w:rPr>
      <w:rFonts w:ascii="Open Sans" w:hAnsi="Open Sans"/>
      <w:sz w:val="28"/>
    </w:rPr>
  </w:style>
  <w:style w:type="character" w:styleId="Contents6">
    <w:name w:val="Contents 6"/>
    <w:link w:val="Contents61"/>
    <w:qFormat/>
    <w:rPr>
      <w:rFonts w:ascii="XO Thames" w:hAnsi="XO Thames"/>
      <w:sz w:val="28"/>
    </w:rPr>
  </w:style>
  <w:style w:type="character" w:styleId="Contents7">
    <w:name w:val="Contents 7"/>
    <w:link w:val="Contents71"/>
    <w:qFormat/>
    <w:rPr>
      <w:rFonts w:ascii="XO Thames" w:hAnsi="XO Thames"/>
      <w:sz w:val="28"/>
    </w:rPr>
  </w:style>
  <w:style w:type="character" w:styleId="Heading1">
    <w:name w:val="Heading 1"/>
    <w:qFormat/>
    <w:rPr>
      <w:rFonts w:ascii="XO Thames" w:hAnsi="XO Thames"/>
      <w:b/>
      <w:color w:val="000000"/>
      <w:spacing w:val="0"/>
      <w:sz w:val="32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DefaultParagraphFont">
    <w:name w:val="Default Paragraph Font"/>
    <w:link w:val="DefaultParagraphFont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5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Header">
    <w:name w:val="Header"/>
    <w:qFormat/>
    <w:rPr/>
  </w:style>
  <w:style w:type="character" w:styleId="Internetlink">
    <w:name w:val="Internet link"/>
    <w:basedOn w:val="DefaultParagraphFont"/>
    <w:link w:val="Internetlink1"/>
    <w:qFormat/>
    <w:rPr>
      <w:color w:val="0563C1" w:themeColor="hyperlink"/>
      <w:u w:val="single"/>
    </w:rPr>
  </w:style>
  <w:style w:type="character" w:styleId="Heading5">
    <w:name w:val="Heading 5"/>
    <w:qFormat/>
    <w:rPr>
      <w:rFonts w:ascii="XO Thames" w:hAnsi="XO Thames"/>
      <w:b/>
      <w:color w:val="000000"/>
      <w:spacing w:val="0"/>
      <w:sz w:val="22"/>
    </w:rPr>
  </w:style>
  <w:style w:type="character" w:styleId="Contents3">
    <w:name w:val="Contents 3"/>
    <w:link w:val="Contents31"/>
    <w:qFormat/>
    <w:rPr>
      <w:rFonts w:ascii="XO Thames" w:hAnsi="XO Thames"/>
      <w:sz w:val="28"/>
    </w:rPr>
  </w:style>
  <w:style w:type="character" w:styleId="Style10">
    <w:name w:val="Содержимое врезки"/>
    <w:link w:val="Style22"/>
    <w:qFormat/>
    <w:rPr/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Style11">
    <w:name w:val="Колонтитул"/>
    <w:link w:val="Style20"/>
    <w:qFormat/>
    <w:rPr>
      <w:rFonts w:ascii="XO Thames" w:hAnsi="XO Thames"/>
      <w:color w:val="000000"/>
      <w:spacing w:val="0"/>
      <w:sz w:val="20"/>
    </w:rPr>
  </w:style>
  <w:style w:type="character" w:styleId="Contents8">
    <w:name w:val="Contents 8"/>
    <w:link w:val="Contents81"/>
    <w:qFormat/>
    <w:rPr>
      <w:rFonts w:ascii="XO Thames" w:hAnsi="XO Thames"/>
      <w:color w:val="000000"/>
      <w:spacing w:val="0"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List">
    <w:name w:val="List"/>
    <w:basedOn w:val="Textbody"/>
    <w:qFormat/>
    <w:rPr/>
  </w:style>
  <w:style w:type="character" w:styleId="Heading4">
    <w:name w:val="Heading 4"/>
    <w:qFormat/>
    <w:rPr>
      <w:rFonts w:ascii="XO Thames" w:hAnsi="XO Thames"/>
      <w:b/>
      <w:color w:val="000000"/>
      <w:spacing w:val="0"/>
      <w:sz w:val="24"/>
    </w:rPr>
  </w:style>
  <w:style w:type="character" w:styleId="Style12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Contents1">
    <w:name w:val="Contents 1"/>
    <w:link w:val="Contents1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link w:val="Contents91"/>
    <w:qFormat/>
    <w:rPr>
      <w:rFonts w:ascii="XO Thames" w:hAnsi="XO Thames"/>
      <w:sz w:val="28"/>
    </w:rPr>
  </w:style>
  <w:style w:type="character" w:styleId="Textbody">
    <w:name w:val="Text body"/>
    <w:qFormat/>
    <w:rPr/>
  </w:style>
  <w:style w:type="character" w:styleId="Style13">
    <w:name w:val="Указатель"/>
    <w:link w:val="Style18"/>
    <w:qFormat/>
    <w:rPr/>
  </w:style>
  <w:style w:type="character" w:styleId="Caption">
    <w:name w:val="Caption"/>
    <w:qFormat/>
    <w:rPr>
      <w:i/>
      <w:sz w:val="24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ListParagraph">
    <w:name w:val="List Paragraph"/>
    <w:link w:val="ListParagraph1"/>
    <w:qFormat/>
    <w:rPr/>
  </w:style>
  <w:style w:type="character" w:styleId="Heading2">
    <w:name w:val="Heading 2"/>
    <w:qFormat/>
    <w:rPr>
      <w:rFonts w:ascii="XO Thames" w:hAnsi="XO Thames"/>
      <w:b/>
      <w:color w:val="000000"/>
      <w:spacing w:val="0"/>
      <w:sz w:val="28"/>
    </w:rPr>
  </w:style>
  <w:style w:type="paragraph" w:styleId="Style14">
    <w:name w:val="Заголовок"/>
    <w:basedOn w:val="Normal"/>
    <w:next w:val="Style15"/>
    <w:link w:val="Style9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pacing w:before="120" w:after="120"/>
    </w:pPr>
    <w:rPr>
      <w:i/>
      <w:sz w:val="24"/>
    </w:rPr>
  </w:style>
  <w:style w:type="paragraph" w:styleId="Style18">
    <w:name w:val="Указатель"/>
    <w:basedOn w:val="Normal"/>
    <w:link w:val="Style13"/>
    <w:qFormat/>
    <w:pPr/>
    <w:rPr/>
  </w:style>
  <w:style w:type="paragraph" w:styleId="21">
    <w:name w:val="TOC 2"/>
    <w:next w:val="Normal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9">
    <w:name w:val="Title"/>
    <w:next w:val="Normal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51">
    <w:name w:val="Contents 5"/>
    <w:link w:val="Contents5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0">
    <w:name w:val="Колонтитул"/>
    <w:link w:val="Style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Header"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1">
    <w:name w:val="Internet link"/>
    <w:basedOn w:val="DefaultParagraphFont1"/>
    <w:link w:val="Internetlink"/>
    <w:qFormat/>
    <w:pPr/>
    <w:rPr>
      <w:color w:val="0563C1" w:themeColor="hyperlink"/>
      <w:u w:val="single"/>
    </w:rPr>
  </w:style>
  <w:style w:type="paragraph" w:styleId="31">
    <w:name w:val="TOC 3"/>
    <w:next w:val="Normal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2">
    <w:name w:val="Содержимое врезки"/>
    <w:basedOn w:val="Normal"/>
    <w:link w:val="Style10"/>
    <w:qFormat/>
    <w:pPr/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Contents81">
    <w:name w:val="Contents 8"/>
    <w:link w:val="Contents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24">
    <w:name w:val="Subtitle"/>
    <w:next w:val="Normal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1">
    <w:name w:val="Contents 4"/>
    <w:link w:val="Contents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">
    <w:name w:val="Contents 1"/>
    <w:link w:val="Contents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1">
    <w:name w:val="Contents 9"/>
    <w:link w:val="Contents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">
    <w:name w:val="Contents 6"/>
    <w:link w:val="Contents6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1">
    <w:name w:val="Contents 2"/>
    <w:link w:val="Contents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1">
    <w:name w:val="Contents 7"/>
    <w:link w:val="Contents7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ListParagraph1">
    <w:name w:val="List Paragraph"/>
    <w:basedOn w:val="Normal"/>
    <w:link w:val="ListParagraph"/>
    <w:qFormat/>
    <w:pPr>
      <w:spacing w:before="0" w:after="160"/>
      <w:ind w:left="720" w:right="0" w:hanging="0"/>
      <w:contextualSpacing/>
    </w:pPr>
    <w:rPr/>
  </w:style>
  <w:style w:type="paragraph" w:styleId="Contents31">
    <w:name w:val="Contents 3"/>
    <w:link w:val="Contents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table" w:styleId="Style_55">
    <w:name w:val="Сетка таблицы1"/>
    <w:basedOn w:val="Style_5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">
    <w:name w:val="Table Grid"/>
    <w:basedOn w:val="Style_5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56">
    <w:name w:val="Сетка таблицы2"/>
    <w:basedOn w:val="Style_5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5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LibreOffice/7.4.4.2$Linux_X86_64 LibreOffice_project/40$Build-2</Application>
  <AppVersion>15.0000</AppVersion>
  <Pages>4</Pages>
  <Words>889</Words>
  <Characters>6011</Characters>
  <CharactersWithSpaces>6854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2023-05-04T11:56:38Z</dcterms:modified>
  <cp:revision>1</cp:revision>
  <dc:subject/>
  <dc:title/>
</cp:coreProperties>
</file>