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1"/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14:paraId="0F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395"/>
      </w:tblGrid>
      <w:tr>
        <w:tc>
          <w:tcPr>
            <w:tcW w:type="dxa" w:w="43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sz w:val="28"/>
              </w:rPr>
              <w:t xml:space="preserve">постановление Правительства Камчатского края от </w:t>
            </w:r>
            <w:r>
              <w:rPr>
                <w:rFonts w:ascii="Times New Roman" w:hAnsi="Times New Roman"/>
                <w:sz w:val="28"/>
              </w:rPr>
              <w:t>02.03.2018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93-П</w:t>
            </w:r>
            <w:r>
              <w:rPr>
                <w:rFonts w:ascii="Times New Roman" w:hAnsi="Times New Roman"/>
                <w:sz w:val="28"/>
              </w:rPr>
              <w:t xml:space="preserve"> «Об утверждении порядка</w:t>
            </w:r>
            <w:r>
              <w:rPr>
                <w:rFonts w:ascii="Times New Roman" w:hAnsi="Times New Roman"/>
                <w:sz w:val="28"/>
              </w:rPr>
              <w:t xml:space="preserve"> изъятия объектов </w:t>
            </w:r>
            <w:r>
              <w:rPr>
                <w:rFonts w:ascii="Times New Roman" w:hAnsi="Times New Roman"/>
                <w:sz w:val="28"/>
              </w:rPr>
              <w:t>животного и растительного мира, занесенных в Красную книгу Камчатского края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</w:t>
      </w:r>
      <w:r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>02.03.2018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93-П</w:t>
      </w:r>
      <w:r>
        <w:rPr>
          <w:rFonts w:ascii="Times New Roman" w:hAnsi="Times New Roman"/>
          <w:sz w:val="28"/>
        </w:rPr>
        <w:t xml:space="preserve"> «Об утверждении порядка</w:t>
      </w:r>
      <w:r>
        <w:rPr>
          <w:rFonts w:ascii="Times New Roman" w:hAnsi="Times New Roman"/>
          <w:sz w:val="28"/>
        </w:rPr>
        <w:t xml:space="preserve"> изъятия объектов </w:t>
      </w:r>
      <w:r>
        <w:rPr>
          <w:rFonts w:ascii="Times New Roman" w:hAnsi="Times New Roman"/>
          <w:sz w:val="28"/>
        </w:rPr>
        <w:t>животного и растительного мира, занесенных в Красную книгу Камчатского края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следующие изменения: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наименование изложить в следующей редакции: 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 </w:t>
      </w:r>
      <w:r>
        <w:rPr>
          <w:rFonts w:ascii="Times New Roman" w:hAnsi="Times New Roman"/>
          <w:sz w:val="28"/>
        </w:rPr>
        <w:t xml:space="preserve"> утверждении Порядка д</w:t>
      </w:r>
      <w:r>
        <w:rPr>
          <w:rFonts w:ascii="Times New Roman" w:hAnsi="Times New Roman"/>
          <w:sz w:val="28"/>
        </w:rPr>
        <w:t>обычи</w:t>
      </w:r>
      <w:r>
        <w:rPr>
          <w:rFonts w:ascii="Times New Roman" w:hAnsi="Times New Roman"/>
          <w:sz w:val="28"/>
        </w:rPr>
        <w:t xml:space="preserve"> (вылова, </w:t>
      </w:r>
      <w:r>
        <w:rPr>
          <w:rFonts w:ascii="Times New Roman" w:hAnsi="Times New Roman"/>
          <w:sz w:val="28"/>
        </w:rPr>
        <w:t>сбора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 животного и растительного мира, занесенных в Красную книгу Камчатского края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»;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преамбулу изложить в следующей редакции: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 соответствии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 статьей 6, частью 1 статьи 60</w:t>
      </w:r>
      <w:r>
        <w:rPr>
          <w:rFonts w:ascii="Times New Roman" w:hAnsi="Times New Roman"/>
          <w:sz w:val="28"/>
        </w:rPr>
        <w:t xml:space="preserve">, статьей </w:t>
      </w:r>
      <w:r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Федерального закона от </w:t>
      </w:r>
      <w:r>
        <w:rPr>
          <w:rFonts w:ascii="Times New Roman" w:hAnsi="Times New Roman"/>
          <w:sz w:val="28"/>
        </w:rPr>
        <w:t>10.01.200</w:t>
      </w: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№ </w:t>
      </w:r>
      <w:r>
        <w:rPr>
          <w:rFonts w:ascii="Times New Roman" w:hAnsi="Times New Roman"/>
          <w:sz w:val="28"/>
        </w:rPr>
        <w:t xml:space="preserve">7-ФЗ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охране окружающей среды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статьями 24 </w:t>
      </w:r>
      <w:r>
        <w:rPr>
          <w:rFonts w:ascii="Times New Roman" w:hAnsi="Times New Roman"/>
          <w:sz w:val="28"/>
        </w:rPr>
        <w:t xml:space="preserve">и 43 </w:t>
      </w:r>
      <w:r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от 24.04.1995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52-ФЗ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животном мире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 xml:space="preserve">статьей 27 </w:t>
      </w:r>
      <w:r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от 20.12.2004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166-ФЗ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рыболовстве и сохранении водных биологических ресурсов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статьей 60.15 Лесного кодекса Российской Федерации, </w:t>
      </w:r>
      <w:r>
        <w:rPr>
          <w:rFonts w:ascii="Times New Roman" w:hAnsi="Times New Roman"/>
          <w:sz w:val="28"/>
        </w:rPr>
        <w:t xml:space="preserve">пунктом 10 статьи 5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Камчатского края от 04.07.2008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85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охране окружающей среды в Камчатском крае</w:t>
      </w:r>
      <w:r>
        <w:rPr>
          <w:rFonts w:ascii="Times New Roman" w:hAnsi="Times New Roman"/>
          <w:sz w:val="28"/>
        </w:rPr>
        <w:t>», п</w:t>
      </w:r>
      <w:r>
        <w:rPr>
          <w:rFonts w:ascii="Times New Roman" w:hAnsi="Times New Roman"/>
          <w:sz w:val="28"/>
        </w:rPr>
        <w:t xml:space="preserve">остановлением Правительства Камчатского края от 14.04.2009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174-П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Красной книге Камчатского края</w:t>
      </w:r>
      <w:r>
        <w:rPr>
          <w:rFonts w:ascii="Times New Roman" w:hAnsi="Times New Roman"/>
          <w:sz w:val="28"/>
        </w:rPr>
        <w:t>»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ПОСТАНОВЛЯЕТ:»;</w:t>
      </w:r>
    </w:p>
    <w:p w14:paraId="1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постановляющую часть изложить в следующей редакции:</w:t>
      </w:r>
    </w:p>
    <w:p w14:paraId="1B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Утвердить</w:t>
      </w:r>
      <w:r>
        <w:rPr>
          <w:rFonts w:ascii="Times New Roman" w:hAnsi="Times New Roman"/>
          <w:sz w:val="28"/>
        </w:rPr>
        <w:t xml:space="preserve"> Порядок д</w:t>
      </w:r>
      <w:r>
        <w:rPr>
          <w:rFonts w:ascii="Times New Roman" w:hAnsi="Times New Roman"/>
          <w:sz w:val="28"/>
        </w:rPr>
        <w:t>обычи</w:t>
      </w:r>
      <w:r>
        <w:rPr>
          <w:rFonts w:ascii="Times New Roman" w:hAnsi="Times New Roman"/>
          <w:sz w:val="28"/>
        </w:rPr>
        <w:t xml:space="preserve"> (вылова, </w:t>
      </w:r>
      <w:r>
        <w:rPr>
          <w:rFonts w:ascii="Times New Roman" w:hAnsi="Times New Roman"/>
          <w:sz w:val="28"/>
        </w:rPr>
        <w:t>сбора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 животного и растительного мира, занесенных в Красную книгу Камчатского края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согласно приложению к настоящему постановлению. </w:t>
      </w:r>
    </w:p>
    <w:p w14:paraId="1C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Определить Министерство природных ресурсов и экологии Камчатского края </w:t>
      </w:r>
      <w:r>
        <w:rPr>
          <w:rFonts w:ascii="Times New Roman" w:hAnsi="Times New Roman"/>
          <w:sz w:val="28"/>
        </w:rPr>
        <w:t xml:space="preserve">уполномоченным исполнительным органом Камчатского края по выдаче разрешений на добычу (вылов, сбор) </w:t>
      </w:r>
      <w:r>
        <w:rPr>
          <w:rFonts w:ascii="Times New Roman" w:hAnsi="Times New Roman"/>
          <w:sz w:val="28"/>
        </w:rPr>
        <w:t>объектов животного и растительного</w:t>
      </w:r>
      <w:r>
        <w:rPr>
          <w:rFonts w:ascii="Times New Roman" w:hAnsi="Times New Roman"/>
          <w:sz w:val="28"/>
        </w:rPr>
        <w:t xml:space="preserve"> мира, занесенных в </w:t>
      </w:r>
      <w:r>
        <w:rPr>
          <w:rFonts w:ascii="Times New Roman" w:hAnsi="Times New Roman"/>
          <w:sz w:val="28"/>
        </w:rPr>
        <w:t>Красн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книг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Камчатского края.</w:t>
      </w:r>
    </w:p>
    <w:p w14:paraId="1D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опубликования.».</w:t>
      </w:r>
    </w:p>
    <w:p w14:paraId="1E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дополнить </w:t>
      </w: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согласно приложению к настоящему постановлению.</w:t>
      </w:r>
    </w:p>
    <w:p w14:paraId="1F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Признать утратившим силу п</w:t>
      </w:r>
      <w:r>
        <w:rPr>
          <w:rFonts w:ascii="Times New Roman" w:hAnsi="Times New Roman"/>
          <w:sz w:val="28"/>
        </w:rPr>
        <w:t>остановление Правительства Камчатского края от 24.07.2018 № 312-П «О внесении изменений в приложение к Постановлению Правительства Камчатского края от 02.03.2018 № 93-П «Об утверждении Порядка изъятия объектов животного и растительного мира, занесенных в Красную книгу Камчатского края</w:t>
      </w:r>
      <w:r>
        <w:rPr>
          <w:rFonts w:ascii="Times New Roman" w:hAnsi="Times New Roman"/>
          <w:sz w:val="28"/>
        </w:rPr>
        <w:t>».</w:t>
      </w:r>
    </w:p>
    <w:p w14:paraId="20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после дня его официального опубликования.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677"/>
        <w:gridCol w:w="992"/>
        <w:gridCol w:w="3968"/>
      </w:tblGrid>
      <w:tr>
        <w:trPr>
          <w:trHeight w:hRule="atLeast" w:val="1232"/>
        </w:trPr>
        <w:tc>
          <w:tcPr>
            <w:tcW w:type="dxa" w:w="467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99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6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7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8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r>
        <w:rPr>
          <w:rFonts w:ascii="Times New Roman" w:hAnsi="Times New Roman"/>
          <w:color w:val="D9D9D9"/>
          <w:sz w:val="28"/>
        </w:rPr>
        <w:t>горизонтальный штамп подписи 1]</w:t>
      </w:r>
    </w:p>
    <w:p w14:paraId="29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</w:p>
    <w:p w14:paraId="2A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2B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2C000000">
      <w:pPr>
        <w:spacing w:after="0" w:line="240" w:lineRule="auto"/>
        <w:ind w:right="-11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</w:p>
    <w:p w14:paraId="2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2E000000">
      <w:pPr>
        <w:spacing w:after="0" w:line="240" w:lineRule="auto"/>
        <w:ind w:firstLine="708" w:left="708" w:right="-116"/>
        <w:jc w:val="both"/>
        <w:rPr>
          <w:rFonts w:ascii="Times New Roman" w:hAnsi="Times New Roman"/>
          <w:sz w:val="16"/>
        </w:rPr>
      </w:pPr>
    </w:p>
    <w:p w14:paraId="2F000000">
      <w:pPr>
        <w:spacing w:after="0" w:line="240" w:lineRule="auto"/>
        <w:ind w:firstLine="708" w:left="4248" w:right="-116"/>
        <w:jc w:val="both"/>
        <w:rPr>
          <w:rFonts w:ascii="Times New Roman" w:hAnsi="Times New Roman"/>
          <w:color w:val="D9D9D9"/>
          <w:sz w:val="28"/>
        </w:rPr>
      </w:pPr>
      <w:r>
        <w:rPr>
          <w:rFonts w:ascii="Times New Roman" w:hAnsi="Times New Roman"/>
          <w:sz w:val="28"/>
        </w:rPr>
        <w:t>Приложение к постановлению</w:t>
      </w:r>
    </w:p>
    <w:p w14:paraId="30000000">
      <w:pPr>
        <w:widowControl w:val="0"/>
        <w:spacing w:after="0" w:line="240" w:lineRule="auto"/>
        <w:ind w:firstLine="708" w:left="4248" w:right="56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Style w:val="Style_2"/>
        <w:tblInd w:type="dxa" w:w="482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5000000">
      <w:pPr>
        <w:spacing w:line="240" w:lineRule="auto"/>
        <w:ind/>
        <w:rPr>
          <w:rFonts w:ascii="Times New Roman" w:hAnsi="Times New Roman"/>
          <w:sz w:val="24"/>
        </w:rPr>
      </w:pPr>
    </w:p>
    <w:p w14:paraId="36000000">
      <w:pPr>
        <w:spacing w:after="0" w:line="240" w:lineRule="auto"/>
        <w:ind w:firstLine="708" w:left="42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к </w:t>
      </w:r>
      <w:r>
        <w:rPr>
          <w:rFonts w:ascii="Times New Roman" w:hAnsi="Times New Roman"/>
          <w:sz w:val="28"/>
        </w:rPr>
        <w:t>постановлению</w:t>
      </w:r>
    </w:p>
    <w:p w14:paraId="37000000">
      <w:pPr>
        <w:spacing w:after="0" w:line="240" w:lineRule="auto"/>
        <w:ind w:firstLine="708" w:left="42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14:paraId="38000000">
      <w:pPr>
        <w:spacing w:after="0" w:line="240" w:lineRule="auto"/>
        <w:ind w:firstLine="0"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02.03.2018 № 93-П</w:t>
      </w:r>
    </w:p>
    <w:p w14:paraId="39000000">
      <w:pPr>
        <w:spacing w:after="0" w:line="240" w:lineRule="auto"/>
        <w:ind w:firstLine="0" w:left="4956"/>
        <w:rPr>
          <w:rFonts w:ascii="Times New Roman" w:hAnsi="Times New Roman"/>
          <w:sz w:val="24"/>
        </w:rPr>
      </w:pPr>
    </w:p>
    <w:p w14:paraId="3A000000">
      <w:pPr>
        <w:spacing w:after="0" w:line="240" w:lineRule="auto"/>
        <w:ind w:firstLine="142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3B000000">
      <w:pPr>
        <w:spacing w:after="0" w:line="240" w:lineRule="auto"/>
        <w:ind w:firstLine="142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добычи</w:t>
      </w:r>
      <w:r>
        <w:rPr>
          <w:rFonts w:ascii="Times New Roman" w:hAnsi="Times New Roman"/>
          <w:sz w:val="28"/>
        </w:rPr>
        <w:t xml:space="preserve"> (вылова, </w:t>
      </w:r>
      <w:r>
        <w:rPr>
          <w:rFonts w:ascii="Times New Roman" w:hAnsi="Times New Roman"/>
          <w:sz w:val="28"/>
        </w:rPr>
        <w:t>сбора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 животного и растительного мира, занесенных в Красную книгу Камчатского края</w:t>
      </w:r>
    </w:p>
    <w:p w14:paraId="3C000000">
      <w:pPr>
        <w:spacing w:after="0" w:line="240" w:lineRule="auto"/>
        <w:ind w:firstLine="142" w:left="0"/>
        <w:jc w:val="center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142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3E000000">
      <w:pPr>
        <w:spacing w:after="0" w:line="240" w:lineRule="auto"/>
        <w:ind w:firstLine="142" w:left="0"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 xml:space="preserve">ий Порядок </w:t>
      </w:r>
      <w:r>
        <w:rPr>
          <w:rFonts w:ascii="Times New Roman" w:hAnsi="Times New Roman"/>
          <w:sz w:val="28"/>
        </w:rPr>
        <w:t xml:space="preserve">регулирует отношения, возникающие при добыче </w:t>
      </w:r>
      <w:r>
        <w:rPr>
          <w:rFonts w:ascii="Times New Roman" w:hAnsi="Times New Roman"/>
          <w:sz w:val="28"/>
        </w:rPr>
        <w:t>(вылове, сборе)</w:t>
      </w:r>
      <w:r>
        <w:rPr>
          <w:rFonts w:ascii="Times New Roman" w:hAnsi="Times New Roman"/>
          <w:sz w:val="28"/>
        </w:rPr>
        <w:t xml:space="preserve"> редких и находящихся под угрозой исчезновения видов (подвидов, популяций) диких животных, дикорастущих растений, грибов, иных организмов</w:t>
      </w:r>
      <w:r>
        <w:rPr>
          <w:rFonts w:ascii="Times New Roman" w:hAnsi="Times New Roman"/>
          <w:sz w:val="28"/>
        </w:rPr>
        <w:t>, обитающих (произрастающих) на территории Камчатского края и в прилегающих морских акваториях, занесенных в Красную книгу Камчатского края, и</w:t>
      </w:r>
      <w:r>
        <w:rPr>
          <w:rFonts w:ascii="Times New Roman" w:hAnsi="Times New Roman"/>
          <w:sz w:val="28"/>
        </w:rPr>
        <w:t>х частей и (или) дериватов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далее – о</w:t>
      </w:r>
      <w:r>
        <w:rPr>
          <w:rFonts w:ascii="Times New Roman" w:hAnsi="Times New Roman"/>
          <w:sz w:val="28"/>
        </w:rPr>
        <w:t>бъекты животного и растительного мира, занесенные в Красную книгу Камчатского края), за исключением:</w:t>
      </w:r>
    </w:p>
    <w:p w14:paraId="40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 объектов</w:t>
      </w:r>
      <w:r>
        <w:rPr>
          <w:rFonts w:ascii="Times New Roman" w:hAnsi="Times New Roman"/>
          <w:sz w:val="28"/>
        </w:rPr>
        <w:t xml:space="preserve"> животного и растительного мира, занесенных в Красную книгу Российской Федерации;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водных биологических ресурсов, </w:t>
      </w:r>
      <w:r>
        <w:rPr>
          <w:rFonts w:ascii="Times New Roman" w:hAnsi="Times New Roman"/>
          <w:sz w:val="28"/>
        </w:rPr>
        <w:t xml:space="preserve">в отношении которых </w:t>
      </w:r>
      <w:r>
        <w:rPr>
          <w:rFonts w:ascii="Times New Roman" w:hAnsi="Times New Roman"/>
          <w:sz w:val="28"/>
        </w:rPr>
        <w:t xml:space="preserve">Правилами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</w:t>
      </w:r>
      <w:r>
        <w:rPr>
          <w:rFonts w:ascii="Times New Roman" w:hAnsi="Times New Roman"/>
          <w:sz w:val="28"/>
        </w:rPr>
        <w:t>изменений</w:t>
      </w:r>
      <w:r>
        <w:rPr>
          <w:rFonts w:ascii="Times New Roman" w:hAnsi="Times New Roman"/>
          <w:sz w:val="28"/>
        </w:rPr>
        <w:t>, утвержденных постановлением Правительства Российской Федерации от 15.11.2022 № 2066, предусмотрен иной порядок выдачи разрешений;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указанной деятельности на особо охраняемых природных территориях федерального значения.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Под добычей (выловом, сбором) объектов животного и растительного мира, занесенных в Красную книгу Камчатского края, для целей настоящего П</w:t>
      </w:r>
      <w:r>
        <w:rPr>
          <w:rFonts w:ascii="Times New Roman" w:hAnsi="Times New Roman"/>
          <w:sz w:val="28"/>
        </w:rPr>
        <w:t>орядка пон</w:t>
      </w:r>
      <w:r>
        <w:rPr>
          <w:rFonts w:ascii="Times New Roman" w:hAnsi="Times New Roman"/>
          <w:sz w:val="28"/>
        </w:rPr>
        <w:t>имается любое их изъятие из естественной среды обитания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том числе: 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поиск, выслеживание, преследование, отстрел, отлов объектов животного мира, включая отлов живых особей, детенышей и птенцов, сбор яиц, кладок, личинок, коконов, икры; 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сбор объектов растительного мира, в том числе сбор дикорастущих растений и грибов, семян, корневищ, иных частей для любых целей, любым способом, как приводящим, так и не приводящим к гибели растений и грибов или прекращению их роста;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добыча (вылов, сбор) любыми способами иных организмов</w:t>
      </w:r>
      <w:r>
        <w:rPr>
          <w:rFonts w:ascii="Times New Roman" w:hAnsi="Times New Roman"/>
          <w:sz w:val="28"/>
        </w:rPr>
        <w:t>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иные действия, </w:t>
      </w:r>
      <w:r>
        <w:rPr>
          <w:rFonts w:ascii="Times New Roman" w:hAnsi="Times New Roman"/>
          <w:b w:val="0"/>
          <w:sz w:val="28"/>
        </w:rPr>
        <w:t xml:space="preserve">которые могут привести к гибели, сокращению численности либо нарушению среды обитания объектов животного и растительного мира или к их гибели. 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Добыча (вылов, сбор) частей объектов животного и растительного мира, з</w:t>
      </w:r>
      <w:r>
        <w:rPr>
          <w:rFonts w:ascii="Times New Roman" w:hAnsi="Times New Roman"/>
          <w:sz w:val="28"/>
        </w:rPr>
        <w:t>анесенны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в Красную книгу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приводящее к их гибели, рассматривается как изъятие целого организма.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A69B" w:val="clear"/>
        </w:rPr>
      </w:pPr>
      <w:r>
        <w:rPr>
          <w:rFonts w:ascii="Times New Roman" w:hAnsi="Times New Roman"/>
          <w:sz w:val="28"/>
        </w:rPr>
        <w:t>4. Добы</w:t>
      </w:r>
      <w:r>
        <w:rPr>
          <w:rFonts w:ascii="Times New Roman" w:hAnsi="Times New Roman"/>
          <w:sz w:val="28"/>
        </w:rPr>
        <w:t>ча</w:t>
      </w:r>
      <w:r>
        <w:rPr>
          <w:rFonts w:ascii="Times New Roman" w:hAnsi="Times New Roman"/>
          <w:sz w:val="28"/>
        </w:rPr>
        <w:t xml:space="preserve"> (вылов, сбор) объектов животного </w:t>
      </w:r>
      <w:r>
        <w:rPr>
          <w:rFonts w:ascii="Times New Roman" w:hAnsi="Times New Roman"/>
          <w:sz w:val="28"/>
        </w:rPr>
        <w:t xml:space="preserve">и растительного </w:t>
      </w:r>
      <w:r>
        <w:rPr>
          <w:rFonts w:ascii="Times New Roman" w:hAnsi="Times New Roman"/>
          <w:sz w:val="28"/>
        </w:rPr>
        <w:t xml:space="preserve">мира,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анесенны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в Красную книгу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>, допус</w:t>
      </w:r>
      <w:r>
        <w:rPr>
          <w:rFonts w:ascii="Times New Roman" w:hAnsi="Times New Roman"/>
          <w:sz w:val="28"/>
        </w:rPr>
        <w:t>кается в исключительных слу</w:t>
      </w:r>
      <w:r>
        <w:rPr>
          <w:rFonts w:ascii="Times New Roman" w:hAnsi="Times New Roman"/>
          <w:sz w:val="28"/>
        </w:rPr>
        <w:t xml:space="preserve">чаях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целях: 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сохранения, воспроизводства и культивирования в искусственно созданной среде обитания</w:t>
      </w:r>
      <w:r>
        <w:rPr>
          <w:rFonts w:ascii="Times New Roman" w:hAnsi="Times New Roman"/>
          <w:sz w:val="28"/>
        </w:rPr>
        <w:t xml:space="preserve">, в том числе </w:t>
      </w:r>
      <w:r>
        <w:rPr>
          <w:rFonts w:ascii="Times New Roman" w:hAnsi="Times New Roman"/>
          <w:sz w:val="28"/>
        </w:rPr>
        <w:t xml:space="preserve">в условиях питомника, научного </w:t>
      </w:r>
      <w:r>
        <w:rPr>
          <w:rFonts w:ascii="Times New Roman" w:hAnsi="Times New Roman"/>
          <w:sz w:val="28"/>
        </w:rPr>
        <w:t>стационара, рыбоводного центра, ботанического сада;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реинтродцукции</w:t>
      </w:r>
      <w:r>
        <w:rPr>
          <w:rFonts w:ascii="Times New Roman" w:hAnsi="Times New Roman"/>
          <w:sz w:val="28"/>
        </w:rPr>
        <w:t xml:space="preserve"> в естественную среду обитания в пределах </w:t>
      </w:r>
      <w:r>
        <w:rPr>
          <w:rFonts w:ascii="Times New Roman" w:hAnsi="Times New Roman"/>
          <w:sz w:val="28"/>
        </w:rPr>
        <w:t>исторического ареала</w:t>
      </w:r>
      <w:r>
        <w:rPr>
          <w:rFonts w:ascii="Times New Roman" w:hAnsi="Times New Roman"/>
          <w:sz w:val="28"/>
        </w:rPr>
        <w:t>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мониторинга состояния популяций</w:t>
      </w:r>
      <w:r>
        <w:rPr>
          <w:rFonts w:ascii="Times New Roman" w:hAnsi="Times New Roman"/>
          <w:sz w:val="28"/>
        </w:rPr>
        <w:t>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4) охраны здоровья населения, </w:t>
      </w:r>
      <w:r>
        <w:rPr>
          <w:rFonts w:ascii="Times New Roman" w:hAnsi="Times New Roman"/>
          <w:b w:val="0"/>
          <w:sz w:val="28"/>
        </w:rPr>
        <w:t>устранения угрозы для жизни человека;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 размещения  </w:t>
      </w:r>
      <w:r>
        <w:rPr>
          <w:rFonts w:ascii="Times New Roman" w:hAnsi="Times New Roman"/>
          <w:sz w:val="28"/>
        </w:rPr>
        <w:t>объектов животного и растительного мира, занесенных в</w:t>
      </w:r>
      <w:r>
        <w:rPr>
          <w:rFonts w:ascii="Times New Roman" w:hAnsi="Times New Roman"/>
          <w:sz w:val="28"/>
        </w:rPr>
        <w:t xml:space="preserve"> Красную книгу Камчатского края, в новых местах обитания, в том числе </w:t>
      </w:r>
      <w:r>
        <w:rPr>
          <w:rFonts w:ascii="Times New Roman" w:hAnsi="Times New Roman"/>
          <w:sz w:val="28"/>
        </w:rPr>
        <w:t xml:space="preserve">за пределами </w:t>
      </w:r>
      <w:r>
        <w:rPr>
          <w:rFonts w:ascii="Times New Roman" w:hAnsi="Times New Roman"/>
          <w:sz w:val="28"/>
        </w:rPr>
        <w:t xml:space="preserve">земельного участка </w:t>
      </w:r>
      <w:r>
        <w:rPr>
          <w:rFonts w:ascii="Times New Roman" w:hAnsi="Times New Roman"/>
          <w:sz w:val="28"/>
        </w:rPr>
        <w:t>объекта строительств</w:t>
      </w:r>
      <w:r>
        <w:rPr>
          <w:rFonts w:ascii="Times New Roman" w:hAnsi="Times New Roman"/>
          <w:sz w:val="28"/>
        </w:rPr>
        <w:t xml:space="preserve">а, </w:t>
      </w:r>
      <w:r>
        <w:rPr>
          <w:rFonts w:ascii="Times New Roman" w:hAnsi="Times New Roman"/>
          <w:b w:val="0"/>
          <w:sz w:val="28"/>
        </w:rPr>
        <w:t>с учетом идентичности почвенных, фитоценотических и микроклиматических условий</w:t>
      </w:r>
      <w:r>
        <w:rPr>
          <w:rFonts w:ascii="Times New Roman" w:hAnsi="Times New Roman"/>
          <w:sz w:val="28"/>
        </w:rPr>
        <w:t>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защиты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распространения </w:t>
      </w:r>
      <w:r>
        <w:rPr>
          <w:rFonts w:ascii="Times New Roman" w:hAnsi="Times New Roman"/>
          <w:sz w:val="28"/>
        </w:rPr>
        <w:t>массовых</w:t>
      </w:r>
      <w:r>
        <w:rPr>
          <w:rFonts w:ascii="Times New Roman" w:hAnsi="Times New Roman"/>
          <w:sz w:val="28"/>
        </w:rPr>
        <w:t xml:space="preserve"> заболеваний сельскохозяйственных и</w:t>
      </w:r>
      <w:r>
        <w:rPr>
          <w:rFonts w:ascii="Times New Roman" w:hAnsi="Times New Roman"/>
          <w:sz w:val="28"/>
        </w:rPr>
        <w:t xml:space="preserve"> других домашних животных</w:t>
      </w:r>
      <w:r>
        <w:rPr>
          <w:rFonts w:ascii="Times New Roman" w:hAnsi="Times New Roman"/>
          <w:sz w:val="28"/>
        </w:rPr>
        <w:t>;</w:t>
      </w:r>
    </w:p>
    <w:p w14:paraId="5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 xml:space="preserve">обеспечения традиционного образа жизни коренных малочисленных народов </w:t>
      </w:r>
      <w:r>
        <w:rPr>
          <w:rFonts w:ascii="Times New Roman" w:hAnsi="Times New Roman"/>
          <w:sz w:val="28"/>
        </w:rPr>
        <w:t xml:space="preserve">Севера, Сибири и Дальнего Востока Российской Федерации, </w:t>
      </w:r>
      <w:r>
        <w:rPr>
          <w:rFonts w:ascii="Times New Roman" w:hAnsi="Times New Roman"/>
          <w:b w:val="0"/>
          <w:sz w:val="28"/>
        </w:rPr>
        <w:t xml:space="preserve">самобытная культура и образ жизни которых включают традиционные методы охраны и использования объектов животного мира,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 xml:space="preserve"> т</w:t>
      </w:r>
      <w:r>
        <w:rPr>
          <w:rFonts w:ascii="Times New Roman" w:hAnsi="Times New Roman"/>
          <w:b w:val="0"/>
          <w:color w:val="000000"/>
          <w:sz w:val="28"/>
        </w:rPr>
        <w:t xml:space="preserve">акже иных граждан, постоянно проживающих на данной территории в местах традиционного проживания и традиционной хозяйственной деятельности коренных малочисленных народов Российской Федерации и включенных на законных основаниях в одну из групп населения, указанных в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первой статьи 49</w:t>
      </w:r>
      <w:r>
        <w:rPr>
          <w:rFonts w:ascii="Times New Roman" w:hAnsi="Times New Roman"/>
          <w:b w:val="0"/>
          <w:color w:val="000000"/>
          <w:sz w:val="28"/>
        </w:rPr>
        <w:t xml:space="preserve"> Федерального закона от 24.04.1995 № 52-ФЗ «О животном мире».</w:t>
      </w:r>
    </w:p>
    <w:p w14:paraId="5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Добы</w:t>
      </w:r>
      <w:r>
        <w:rPr>
          <w:rFonts w:ascii="Times New Roman" w:hAnsi="Times New Roman"/>
          <w:sz w:val="28"/>
        </w:rPr>
        <w:t>ча</w:t>
      </w:r>
      <w:r>
        <w:rPr>
          <w:rFonts w:ascii="Times New Roman" w:hAnsi="Times New Roman"/>
          <w:sz w:val="28"/>
        </w:rPr>
        <w:t xml:space="preserve"> (вылов, сбор) объектов животного </w:t>
      </w:r>
      <w:r>
        <w:rPr>
          <w:rFonts w:ascii="Times New Roman" w:hAnsi="Times New Roman"/>
          <w:sz w:val="28"/>
        </w:rPr>
        <w:t xml:space="preserve">и растительного </w:t>
      </w:r>
      <w:r>
        <w:rPr>
          <w:rFonts w:ascii="Times New Roman" w:hAnsi="Times New Roman"/>
          <w:sz w:val="28"/>
        </w:rPr>
        <w:t xml:space="preserve">мира,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анесенны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в Красную книгу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, осуществляется по разрешениям, выдаваемым </w:t>
      </w:r>
      <w:r>
        <w:rPr>
          <w:rFonts w:ascii="Times New Roman" w:hAnsi="Times New Roman"/>
          <w:b w:val="0"/>
          <w:sz w:val="28"/>
        </w:rPr>
        <w:t>Министерством природных ресурсов и экологии Камчатского края (далее – Министерство).</w:t>
      </w:r>
    </w:p>
    <w:p w14:paraId="5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6. Решения о выдаче разрешений на добычу (вылов, сбор), об от</w:t>
      </w:r>
      <w:r>
        <w:rPr>
          <w:rFonts w:ascii="Times New Roman" w:hAnsi="Times New Roman"/>
          <w:b w:val="0"/>
          <w:sz w:val="28"/>
        </w:rPr>
        <w:t>казе в выдаче разрешени</w:t>
      </w:r>
      <w:r>
        <w:rPr>
          <w:rFonts w:ascii="Times New Roman" w:hAnsi="Times New Roman"/>
          <w:b w:val="0"/>
          <w:color w:val="000000"/>
          <w:sz w:val="28"/>
        </w:rPr>
        <w:t>й на добычу (вылов, сбор), об установлении с</w:t>
      </w:r>
      <w:r>
        <w:rPr>
          <w:rFonts w:ascii="Times New Roman" w:hAnsi="Times New Roman"/>
          <w:b w:val="0"/>
          <w:sz w:val="28"/>
        </w:rPr>
        <w:t xml:space="preserve">роков и способов  добычи (вылова, сбора) объектов животного и растительного мира, занесенных в Красную книгу Камчатского края, </w:t>
      </w:r>
      <w:r>
        <w:rPr>
          <w:rFonts w:ascii="Times New Roman" w:hAnsi="Times New Roman"/>
          <w:b w:val="0"/>
          <w:color w:val="000000"/>
          <w:sz w:val="28"/>
        </w:rPr>
        <w:t xml:space="preserve">принимаются </w:t>
      </w:r>
      <w:r>
        <w:rPr>
          <w:rFonts w:ascii="Times New Roman" w:hAnsi="Times New Roman"/>
          <w:b w:val="0"/>
          <w:sz w:val="28"/>
        </w:rPr>
        <w:t xml:space="preserve">Министерством  </w:t>
      </w:r>
      <w:r>
        <w:rPr>
          <w:rFonts w:ascii="Times New Roman" w:hAnsi="Times New Roman"/>
          <w:sz w:val="28"/>
        </w:rPr>
        <w:t xml:space="preserve">на основании документов, предоставленных </w:t>
      </w:r>
      <w:r>
        <w:rPr>
          <w:rFonts w:ascii="Times New Roman" w:hAnsi="Times New Roman"/>
          <w:sz w:val="28"/>
        </w:rPr>
        <w:t xml:space="preserve">заинтересованным лицом </w:t>
      </w:r>
      <w:r>
        <w:rPr>
          <w:rFonts w:ascii="Times New Roman" w:hAnsi="Times New Roman"/>
          <w:sz w:val="28"/>
        </w:rPr>
        <w:t>в соответствии с положениями частей 12–14 настоящего Порядка, и на основании:</w:t>
      </w:r>
    </w:p>
    <w:p w14:paraId="5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рекомендаций Комиссии по</w:t>
      </w:r>
      <w:r>
        <w:rPr>
          <w:rFonts w:ascii="Times New Roman" w:hAnsi="Times New Roman"/>
          <w:sz w:val="28"/>
        </w:rPr>
        <w:t xml:space="preserve"> редким и находящимся под угрозой исчезновения животным, р</w:t>
      </w:r>
      <w:r>
        <w:rPr>
          <w:rFonts w:ascii="Times New Roman" w:hAnsi="Times New Roman"/>
          <w:sz w:val="28"/>
        </w:rPr>
        <w:t>астениям и грибам Камчатского края (далее – Комиссия), образованной приказом Министерства;</w:t>
      </w:r>
    </w:p>
    <w:p w14:paraId="5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или официального заключения учреждения (организации), </w:t>
      </w:r>
      <w:r>
        <w:rPr>
          <w:rFonts w:ascii="Times New Roman" w:hAnsi="Times New Roman"/>
          <w:sz w:val="28"/>
        </w:rPr>
        <w:t>осуществляющей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научную и (или) научно-исследовательскую</w:t>
      </w:r>
      <w:r>
        <w:rPr>
          <w:rFonts w:ascii="Times New Roman" w:hAnsi="Times New Roman"/>
          <w:sz w:val="28"/>
        </w:rPr>
        <w:t xml:space="preserve"> деятельность</w:t>
      </w:r>
      <w:r>
        <w:rPr>
          <w:rFonts w:ascii="Times New Roman" w:hAnsi="Times New Roman"/>
          <w:sz w:val="28"/>
        </w:rPr>
        <w:t xml:space="preserve"> в области охраны и использования </w:t>
      </w:r>
      <w:r>
        <w:rPr>
          <w:rFonts w:ascii="Times New Roman" w:hAnsi="Times New Roman"/>
          <w:sz w:val="28"/>
        </w:rPr>
        <w:t>редких и находящихся под угрозой исчезновения видов (подвидов, популяций) диких животных, дикорастущих растений, грибов, иных организмов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 соответствии заявленных заинтересованным лицом целей целям д</w:t>
      </w:r>
      <w:r>
        <w:rPr>
          <w:rFonts w:ascii="Times New Roman" w:hAnsi="Times New Roman"/>
          <w:b w:val="0"/>
          <w:sz w:val="28"/>
        </w:rPr>
        <w:t>обычи (вылова, сбора) объектов животного и растительного мира, занесенных в Красную книгу Камчатского края,</w:t>
      </w:r>
      <w:r>
        <w:rPr>
          <w:rFonts w:ascii="Times New Roman" w:hAnsi="Times New Roman"/>
          <w:sz w:val="28"/>
        </w:rPr>
        <w:t xml:space="preserve"> изложенных в части 4 настоящего Порядка, а также о не нанесении ущерба виду (подвиду, популяции) и естественной среде </w:t>
      </w:r>
      <w:r>
        <w:rPr>
          <w:rFonts w:ascii="Times New Roman" w:hAnsi="Times New Roman"/>
          <w:sz w:val="28"/>
        </w:rPr>
        <w:t>его обитания в случае осуществления д</w:t>
      </w:r>
      <w:r>
        <w:rPr>
          <w:rFonts w:ascii="Times New Roman" w:hAnsi="Times New Roman"/>
          <w:b w:val="0"/>
          <w:sz w:val="28"/>
        </w:rPr>
        <w:t>обычи (вылова, сбора)</w:t>
      </w:r>
      <w:r>
        <w:rPr>
          <w:rFonts w:ascii="Times New Roman" w:hAnsi="Times New Roman"/>
          <w:sz w:val="28"/>
        </w:rPr>
        <w:t xml:space="preserve"> объекта животного и растительного мира в объемах, указанных в заявлении заинтересованного лица. </w:t>
      </w:r>
    </w:p>
    <w:p w14:paraId="5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b w:val="0"/>
          <w:sz w:val="28"/>
        </w:rPr>
        <w:t xml:space="preserve">Разрешения выдаются в форме электронного документа, подписанного усиленной квалифицированной электронной подписью уполномоченного должностного лица Министерства. </w:t>
      </w:r>
    </w:p>
    <w:p w14:paraId="5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 xml:space="preserve">Разрешение на добычу объектов животного мира, принадлежащих к видам, занесенным в Красную </w:t>
      </w:r>
      <w:r>
        <w:rPr>
          <w:rFonts w:ascii="Times New Roman" w:hAnsi="Times New Roman"/>
          <w:sz w:val="28"/>
        </w:rPr>
        <w:t>книгу Камчатского края, является документом строгой отчетности</w:t>
      </w:r>
      <w:r>
        <w:rPr>
          <w:rFonts w:ascii="Times New Roman" w:hAnsi="Times New Roman"/>
          <w:sz w:val="28"/>
        </w:rPr>
        <w:t xml:space="preserve">; передача его другим лицам запрещена. </w:t>
      </w:r>
    </w:p>
    <w:p w14:paraId="5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58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. Орудия и способы добычи (вылова, сбора) </w:t>
      </w:r>
    </w:p>
    <w:p w14:paraId="59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объектов животного и растительного мира, занесенных в </w:t>
      </w:r>
    </w:p>
    <w:p w14:paraId="5A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Красную книгу Камчатского края</w:t>
      </w:r>
    </w:p>
    <w:p w14:paraId="5B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sz w:val="28"/>
        </w:rPr>
      </w:pPr>
    </w:p>
    <w:p w14:paraId="5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8. О</w:t>
      </w:r>
      <w:r>
        <w:rPr>
          <w:rFonts w:ascii="Times New Roman" w:hAnsi="Times New Roman"/>
          <w:sz w:val="28"/>
        </w:rPr>
        <w:t>рудия и способы д</w:t>
      </w:r>
      <w:r>
        <w:rPr>
          <w:rFonts w:ascii="Times New Roman" w:hAnsi="Times New Roman"/>
          <w:b w:val="0"/>
          <w:sz w:val="28"/>
        </w:rPr>
        <w:t xml:space="preserve">обычи (вылова, сбора) </w:t>
      </w:r>
      <w:r>
        <w:rPr>
          <w:rFonts w:ascii="Times New Roman" w:hAnsi="Times New Roman"/>
          <w:b w:val="0"/>
          <w:sz w:val="28"/>
        </w:rPr>
        <w:t xml:space="preserve">объектов животного мира, занесенных в </w:t>
      </w:r>
      <w:r>
        <w:rPr>
          <w:rFonts w:ascii="Times New Roman" w:hAnsi="Times New Roman"/>
          <w:b w:val="0"/>
          <w:sz w:val="28"/>
        </w:rPr>
        <w:t xml:space="preserve">Красную книгу Камчатского края, должны </w:t>
      </w:r>
      <w:r>
        <w:rPr>
          <w:rFonts w:ascii="Times New Roman" w:hAnsi="Times New Roman"/>
          <w:sz w:val="28"/>
        </w:rPr>
        <w:t xml:space="preserve">обеспечивать принципы гуманности и избирательности действия в целях предотвращения жестокого обращения с дикими животными. </w:t>
      </w:r>
    </w:p>
    <w:p w14:paraId="5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9. В дополнение к запрещенным орудиям и способам охоты, установленных частью 62 Правил охоты, утвержденных приказом Минприроды России от 24.07.2020 № 477,</w:t>
      </w:r>
      <w:r>
        <w:rPr>
          <w:rFonts w:ascii="Times New Roman" w:hAnsi="Times New Roman"/>
          <w:sz w:val="28"/>
        </w:rPr>
        <w:t xml:space="preserve"> запрещенным орудиями и способами добычи (вылова) водных биологических ресурсов, установленных частью 32 Правил </w:t>
      </w:r>
      <w:r>
        <w:rPr>
          <w:rFonts w:ascii="Times New Roman" w:hAnsi="Times New Roman"/>
          <w:b w:val="0"/>
          <w:sz w:val="28"/>
        </w:rPr>
        <w:t xml:space="preserve">рыболовства для Дальневосточного рыбохозяйственного бассейна, утвержденных  приказом Минсельхоза России от 06.05.2022 № 285,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 добыче (вылове, сборе) объектов животного мира запрещается:</w:t>
      </w:r>
    </w:p>
    <w:p w14:paraId="5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 xml:space="preserve">использование для привлечения  </w:t>
      </w:r>
      <w:r>
        <w:rPr>
          <w:rFonts w:ascii="Times New Roman" w:hAnsi="Times New Roman"/>
          <w:b w:val="0"/>
          <w:sz w:val="28"/>
        </w:rPr>
        <w:t xml:space="preserve">объектов животного мира, занесенных в </w:t>
      </w:r>
      <w:r>
        <w:rPr>
          <w:rFonts w:ascii="Times New Roman" w:hAnsi="Times New Roman"/>
          <w:b w:val="0"/>
          <w:sz w:val="28"/>
        </w:rPr>
        <w:t xml:space="preserve">Красную книгу Камчатского края, </w:t>
      </w:r>
      <w:r>
        <w:rPr>
          <w:rFonts w:ascii="Times New Roman" w:hAnsi="Times New Roman"/>
          <w:b w:val="0"/>
          <w:sz w:val="28"/>
        </w:rPr>
        <w:t>других живых животных с признаками увечья или ранений;</w:t>
      </w:r>
    </w:p>
    <w:p w14:paraId="5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применение орудий массовой добычи животных;</w:t>
      </w:r>
    </w:p>
    <w:p w14:paraId="6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использование луков, арбалетов, ловчих ям, настороженных ружей, крючьев, петель и других общеопасных самоловов;</w:t>
      </w:r>
    </w:p>
    <w:p w14:paraId="6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применение химических (отравляющих), взрывчатых веществ, за исключением пахучих приманок и иммобилизующих препаратов;</w:t>
      </w:r>
    </w:p>
    <w:p w14:paraId="6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применение световых устройств;</w:t>
      </w:r>
    </w:p>
    <w:p w14:paraId="6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при отлове птиц – применение больших стационарных ловушек, паутинных сетей, птичьего клея, дневных хищных птиц и сов для ловли «на тревогу», а также любые способы отлова у гнезд;</w:t>
      </w:r>
    </w:p>
    <w:p w14:paraId="6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отлов взрослых особей земноводных в периоды размножения и зимовки</w:t>
      </w:r>
      <w:r>
        <w:rPr>
          <w:rFonts w:ascii="Times New Roman" w:hAnsi="Times New Roman"/>
          <w:sz w:val="28"/>
        </w:rPr>
        <w:t>;</w:t>
      </w:r>
    </w:p>
    <w:p w14:paraId="6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разрушение гнезд, нор, убежищ, логовищ, жилищ животных;</w:t>
      </w:r>
    </w:p>
    <w:p w14:paraId="6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изъятие объектов животного мира, которые находятся в бедственном положении и беспомощном состоянии.</w:t>
      </w:r>
    </w:p>
    <w:p w14:paraId="6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b w:val="0"/>
          <w:sz w:val="28"/>
        </w:rPr>
        <w:t xml:space="preserve">Орудия и способы добычи (сбора) </w:t>
      </w:r>
      <w:r>
        <w:rPr>
          <w:rFonts w:ascii="Times New Roman" w:hAnsi="Times New Roman"/>
          <w:b w:val="0"/>
          <w:sz w:val="28"/>
        </w:rPr>
        <w:t xml:space="preserve">объектов растительного мира, занесенных в </w:t>
      </w:r>
      <w:r>
        <w:rPr>
          <w:rFonts w:ascii="Times New Roman" w:hAnsi="Times New Roman"/>
          <w:b w:val="0"/>
          <w:sz w:val="28"/>
        </w:rPr>
        <w:t xml:space="preserve">Красную книгу Камчатского края, должны обеспечивать </w:t>
      </w:r>
      <w:r>
        <w:rPr>
          <w:rFonts w:ascii="Times New Roman" w:hAnsi="Times New Roman"/>
          <w:b w:val="0"/>
          <w:sz w:val="28"/>
        </w:rPr>
        <w:t>дальнейшее сохранение (произрастание) объектов растительного мира в месте их добычи (сбора).</w:t>
      </w:r>
    </w:p>
    <w:p w14:paraId="6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11. В случае, предусмотренном пунктом 5 части 4 настоящего Порядка, добыча (сбор) объектов растительного мира, занесенных в Красную книгу Камчатского края, допускается при выполнении компенсационных мероприятий по предотвращению их уничтожения путем пересадки в новые места обитания, соответствующие естественным условиям произрастания вида </w:t>
      </w:r>
      <w:r>
        <w:rPr>
          <w:rFonts w:ascii="Times New Roman" w:hAnsi="Times New Roman"/>
          <w:b w:val="0"/>
          <w:sz w:val="28"/>
        </w:rPr>
        <w:t xml:space="preserve">по почвенным, фитоценотическим и микроклиматическим показателям, </w:t>
      </w:r>
      <w:r>
        <w:rPr>
          <w:rFonts w:ascii="Times New Roman" w:hAnsi="Times New Roman"/>
          <w:b w:val="0"/>
          <w:sz w:val="28"/>
        </w:rPr>
        <w:t xml:space="preserve">и гарантии их дальнейшего произрастания. </w:t>
      </w:r>
    </w:p>
    <w:p w14:paraId="6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Порядок выдачи разрешений </w:t>
      </w:r>
    </w:p>
    <w:p w14:paraId="6B000000">
      <w:pPr>
        <w:spacing w:after="0" w:line="240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 </w:t>
      </w:r>
      <w:r>
        <w:rPr>
          <w:rFonts w:ascii="Times New Roman" w:hAnsi="Times New Roman"/>
          <w:b w:val="0"/>
          <w:sz w:val="28"/>
        </w:rPr>
        <w:t>д</w:t>
      </w:r>
      <w:r>
        <w:rPr>
          <w:rFonts w:ascii="Times New Roman" w:hAnsi="Times New Roman"/>
          <w:b w:val="0"/>
          <w:sz w:val="28"/>
        </w:rPr>
        <w:t xml:space="preserve">обычу (вылов, сбор) </w:t>
      </w:r>
      <w:r>
        <w:rPr>
          <w:rFonts w:ascii="Times New Roman" w:hAnsi="Times New Roman"/>
          <w:b w:val="0"/>
          <w:sz w:val="28"/>
        </w:rPr>
        <w:t xml:space="preserve">объектов животного и растительного мира, занесенных в </w:t>
      </w:r>
      <w:r>
        <w:rPr>
          <w:rFonts w:ascii="Times New Roman" w:hAnsi="Times New Roman"/>
          <w:b w:val="0"/>
          <w:sz w:val="28"/>
        </w:rPr>
        <w:t>Красную книгу Камчатского края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12. Для получения разрешения на </w:t>
      </w:r>
      <w:r>
        <w:rPr>
          <w:rFonts w:ascii="Times New Roman" w:hAnsi="Times New Roman"/>
          <w:b w:val="0"/>
          <w:sz w:val="28"/>
        </w:rPr>
        <w:t xml:space="preserve">на </w:t>
      </w:r>
      <w:r>
        <w:rPr>
          <w:rFonts w:ascii="Times New Roman" w:hAnsi="Times New Roman"/>
          <w:b w:val="0"/>
          <w:sz w:val="28"/>
        </w:rPr>
        <w:t>д</w:t>
      </w:r>
      <w:r>
        <w:rPr>
          <w:rFonts w:ascii="Times New Roman" w:hAnsi="Times New Roman"/>
          <w:b w:val="0"/>
          <w:sz w:val="28"/>
        </w:rPr>
        <w:t xml:space="preserve">обычу (вылов, сбор) </w:t>
      </w:r>
      <w:r>
        <w:rPr>
          <w:rFonts w:ascii="Times New Roman" w:hAnsi="Times New Roman"/>
          <w:b w:val="0"/>
          <w:sz w:val="28"/>
        </w:rPr>
        <w:t xml:space="preserve">объектов животного и растительного мира, занесенных в </w:t>
      </w:r>
      <w:r>
        <w:rPr>
          <w:rFonts w:ascii="Times New Roman" w:hAnsi="Times New Roman"/>
          <w:b w:val="0"/>
          <w:sz w:val="28"/>
        </w:rPr>
        <w:t>Красную книгу Камчатского края, заинтересованное лицо предоставляет следующие документы:</w:t>
      </w:r>
    </w:p>
    <w:p w14:paraId="6E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заявление на д</w:t>
      </w:r>
      <w:r>
        <w:rPr>
          <w:rFonts w:ascii="Times New Roman" w:hAnsi="Times New Roman"/>
          <w:b w:val="0"/>
          <w:sz w:val="28"/>
        </w:rPr>
        <w:t xml:space="preserve">обычу (вылов, сбор) </w:t>
      </w:r>
      <w:r>
        <w:rPr>
          <w:rFonts w:ascii="Times New Roman" w:hAnsi="Times New Roman"/>
          <w:b w:val="0"/>
          <w:sz w:val="28"/>
        </w:rPr>
        <w:t xml:space="preserve">объектов животного и растительного мира, занесенных в </w:t>
      </w:r>
      <w:r>
        <w:rPr>
          <w:rFonts w:ascii="Times New Roman" w:hAnsi="Times New Roman"/>
          <w:b w:val="0"/>
          <w:sz w:val="28"/>
        </w:rPr>
        <w:t>Красную книгу Камчатского края (далее – заявление);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</w:t>
      </w:r>
      <w:r>
        <w:rPr>
          <w:rFonts w:ascii="Times New Roman" w:hAnsi="Times New Roman"/>
          <w:b w:val="0"/>
          <w:sz w:val="28"/>
        </w:rPr>
        <w:t xml:space="preserve">атериалы, обосновывающие необходимость добычи (вылова, сбора) </w:t>
      </w:r>
      <w:r>
        <w:rPr>
          <w:rFonts w:ascii="Times New Roman" w:hAnsi="Times New Roman"/>
          <w:b w:val="0"/>
          <w:sz w:val="28"/>
        </w:rPr>
        <w:t xml:space="preserve">объектов животного и растительного мира, занесенных в </w:t>
      </w:r>
      <w:r>
        <w:rPr>
          <w:rFonts w:ascii="Times New Roman" w:hAnsi="Times New Roman"/>
          <w:b w:val="0"/>
          <w:sz w:val="28"/>
        </w:rPr>
        <w:t xml:space="preserve">Красную книгу Камчатского края, в том числе </w:t>
      </w:r>
      <w:r>
        <w:rPr>
          <w:rFonts w:ascii="Times New Roman" w:hAnsi="Times New Roman"/>
          <w:b w:val="0"/>
          <w:sz w:val="28"/>
        </w:rPr>
        <w:t>программы научных и иных исследований, программы разведения (культивирования в искусственно созданной среде обитания, программы реинтродукции, расчеты воспроизводственных мощностей рыборазводных предприятий, рекомендации эпидемиологических и эпизоотологических служб, обращения общин коренных малочисленных народов, проект размещения объектов животного и растительного мира в новых, пригодных для жизни местообитаниях в случаях их изъятия при строительстве объектов хозяйственной и иной деятельности.</w:t>
      </w:r>
    </w:p>
    <w:p w14:paraId="7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13. </w:t>
      </w:r>
      <w:r>
        <w:rPr>
          <w:rFonts w:ascii="Times New Roman" w:hAnsi="Times New Roman"/>
          <w:b w:val="0"/>
          <w:sz w:val="28"/>
        </w:rPr>
        <w:t>Заявление о выдаче разрешения на добычу (вылов, сбор) подается в свободной форме с указанием следующих сведений:</w:t>
      </w:r>
    </w:p>
    <w:p w14:paraId="7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о заявителе (для физического лица – фамилия, имя, отчество (последнее – при наличии), данные документа, удостоверяющего личность, для юридического лица – полное и сокращенное наименование, организационно-правовая форма, место нахождения);</w:t>
      </w:r>
    </w:p>
    <w:p w14:paraId="7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название объекта животного или растительного мира на русском и латинском языках;</w:t>
      </w:r>
    </w:p>
    <w:p w14:paraId="7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количество объектов животного или растительного мира, планируемых к добыванию;</w:t>
      </w:r>
    </w:p>
    <w:p w14:paraId="7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описание объекта животного или растительного мира;</w:t>
      </w:r>
    </w:p>
    <w:p w14:paraId="7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цель добывания;</w:t>
      </w:r>
    </w:p>
    <w:p w14:paraId="7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предполагаемый способ и орудия добывания;</w:t>
      </w:r>
    </w:p>
    <w:p w14:paraId="7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место (муниципальное образование Камчатского края) и сроки добывания;</w:t>
      </w:r>
    </w:p>
    <w:p w14:paraId="7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8) условия транспортировки, передержки и дальнейшего содержания;</w:t>
      </w:r>
    </w:p>
    <w:p w14:paraId="7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9) ответственное за добывание лицо (фамилия, имя, отчество (последнее – при наличии), должность), привлекаемые лица и организации;</w:t>
      </w:r>
    </w:p>
    <w:p w14:paraId="7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</w:t>
      </w:r>
      <w:r>
        <w:rPr>
          <w:rFonts w:ascii="Times New Roman" w:hAnsi="Times New Roman"/>
          <w:b w:val="0"/>
          <w:sz w:val="28"/>
        </w:rPr>
        <w:t>) название фирмы и страны – производителя технических средств наблюдения и контроля при осуществлении мониторинга популяций животных с использованием таких средств;</w:t>
      </w:r>
    </w:p>
    <w:p w14:paraId="7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11) контактный номер телефона для связи.</w:t>
      </w:r>
    </w:p>
    <w:p w14:paraId="7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14. </w:t>
      </w:r>
      <w:r>
        <w:rPr>
          <w:rFonts w:ascii="Times New Roman" w:hAnsi="Times New Roman"/>
          <w:sz w:val="28"/>
        </w:rPr>
        <w:t>В случае изъятия объектов растительного мира в целях, указанных в пункте 5 части 4</w:t>
      </w:r>
      <w:r>
        <w:rPr>
          <w:rFonts w:ascii="Times New Roman" w:hAnsi="Times New Roman"/>
          <w:sz w:val="28"/>
        </w:rPr>
        <w:t xml:space="preserve"> настоящего Порядка, к заявлению дополнительно прилагаются следующие сведения:</w:t>
      </w:r>
    </w:p>
    <w:p w14:paraId="7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 объеме и характере компенсационных мероприятий по воспроизводству объектов растительного мира;</w:t>
      </w:r>
    </w:p>
    <w:p w14:paraId="7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заключение государственной экспертизы по объекту капитального строительства (в случае, если объект капитального строительства является объектом государственной экспертизы в соответствии со статьей 49</w:t>
      </w:r>
      <w:r>
        <w:rPr>
          <w:rFonts w:ascii="Times New Roman" w:hAnsi="Times New Roman"/>
          <w:sz w:val="28"/>
        </w:rPr>
        <w:t xml:space="preserve"> Градостроительного кодекса Российской Федерации;</w:t>
      </w:r>
    </w:p>
    <w:p w14:paraId="7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ходатайство о согласовании мест пересадки изымаемых объектов растительного мира с описанием условий мест будущего произрастания, сроков исполнения с указанием конкретных дат выполнения работ по изъятию и пересадке, которые должны соответствовать естественным циклам развития объектов растительного мира, способов изъятия, пересадки и дальнейшего мониторинга их состояния.</w:t>
      </w:r>
    </w:p>
    <w:p w14:paraId="8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</w:t>
      </w:r>
      <w:r>
        <w:rPr>
          <w:rFonts w:ascii="Times New Roman" w:hAnsi="Times New Roman"/>
          <w:sz w:val="28"/>
        </w:rPr>
        <w:t>орядок рассмотрения заявления, выдачи разреше</w:t>
      </w:r>
      <w:r>
        <w:rPr>
          <w:rFonts w:ascii="Times New Roman" w:hAnsi="Times New Roman"/>
          <w:b w:val="0"/>
          <w:color w:val="000000"/>
          <w:sz w:val="28"/>
        </w:rPr>
        <w:t>ния на добычу (вылов, сбор), от</w:t>
      </w:r>
      <w:r>
        <w:rPr>
          <w:rFonts w:ascii="Times New Roman" w:hAnsi="Times New Roman"/>
          <w:b w:val="0"/>
          <w:sz w:val="28"/>
        </w:rPr>
        <w:t xml:space="preserve">каза в выдаче </w:t>
      </w:r>
      <w:r>
        <w:rPr>
          <w:rFonts w:ascii="Times New Roman" w:hAnsi="Times New Roman"/>
          <w:b w:val="0"/>
          <w:color w:val="000000"/>
          <w:sz w:val="28"/>
        </w:rPr>
        <w:t>разрешения на добычу (вылов, сбор), установления с</w:t>
      </w:r>
      <w:r>
        <w:rPr>
          <w:rFonts w:ascii="Times New Roman" w:hAnsi="Times New Roman"/>
          <w:b w:val="0"/>
          <w:sz w:val="28"/>
        </w:rPr>
        <w:t xml:space="preserve">роков и способов  добычи (вылова, сбора) объектов животного и растительного мира, занесенных в Красную книгу Камчатского края, </w:t>
      </w:r>
      <w:r>
        <w:rPr>
          <w:rFonts w:ascii="Times New Roman" w:hAnsi="Times New Roman"/>
          <w:sz w:val="28"/>
        </w:rPr>
        <w:t xml:space="preserve"> устанавливается Административным регламентом Министерства по осуществлению функций по выдаче разрешений на добычу (вылов, сбор) объектов животного и растительного мира, занесенных в Красную книгу Камчатского края и не включенных в Красную книгу Российской Федерации.</w:t>
      </w:r>
    </w:p>
    <w:sectPr>
      <w:headerReference r:id="rId1" w:type="default"/>
      <w:footerReference r:id="rId2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                                                                    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3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3_ch"/>
    <w:link w:val="Style_9"/>
    <w:rPr>
      <w:rFonts w:ascii="Segoe UI" w:hAnsi="Segoe UI"/>
      <w:sz w:val="18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Plain Text"/>
    <w:basedOn w:val="Style_3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3_ch"/>
    <w:link w:val="Style_11"/>
    <w:rPr>
      <w:rFonts w:ascii="Calibri" w:hAnsi="Calibri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footer"/>
    <w:basedOn w:val="Style_3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3_ch"/>
    <w:link w:val="Style_13"/>
    <w:rPr>
      <w:rFonts w:ascii="Times New Roman" w:hAnsi="Times New Roman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2"/>
    <w:link w:val="Style_16_ch"/>
    <w:rPr>
      <w:color w:themeColor="hyperlink" w:val="0563C1"/>
      <w:u w:val="single"/>
    </w:rPr>
  </w:style>
  <w:style w:styleId="Style_16_ch" w:type="character">
    <w:name w:val="Hyperlink"/>
    <w:basedOn w:val="Style_12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header"/>
    <w:basedOn w:val="Style_3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header"/>
    <w:basedOn w:val="Style_3_ch"/>
    <w:link w:val="Style_23"/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2023-05-04T04:49:14Z</dcterms:modified>
</cp:coreProperties>
</file>