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0C" w:rsidRDefault="00B011C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40C" w:rsidRDefault="006C04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C040C" w:rsidRDefault="006C04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C040C" w:rsidRDefault="006C04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C040C" w:rsidRDefault="00B011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6C040C" w:rsidRDefault="00B011C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6C040C" w:rsidRDefault="006C04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C040C" w:rsidRDefault="006C04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6C040C" w:rsidRDefault="00B011C5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6C040C" w:rsidRDefault="006C040C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6C040C" w:rsidRDefault="00B011C5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6C040C" w:rsidRDefault="006C04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6C040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C040C" w:rsidRDefault="00B011C5">
            <w:pPr>
              <w:spacing w:before="108" w:after="108"/>
              <w:ind w:left="34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приложение к постановлению Губернатора Камчатского края от 10.05.2017 № 41 «Об утверждении Схемы </w:t>
            </w:r>
            <w:r>
              <w:rPr>
                <w:rFonts w:ascii="Times New Roman" w:hAnsi="Times New Roman"/>
                <w:sz w:val="28"/>
              </w:rPr>
              <w:t>размещения, использования и охраны охотничьих угодий на территории Камчатского края»</w:t>
            </w:r>
          </w:p>
          <w:p w:rsidR="006C040C" w:rsidRDefault="006C040C">
            <w:pPr>
              <w:ind w:left="3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C040C" w:rsidRDefault="006C04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C040C" w:rsidRDefault="00B011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6C040C" w:rsidRDefault="006C04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C040C" w:rsidRDefault="00B011C5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приложение к постановлению Губернатора Камчатского края от 10.05.2017 № 41 «Об утверждении Схемы размещения, использования и охраны охотничьих</w:t>
      </w:r>
      <w:r>
        <w:rPr>
          <w:rFonts w:ascii="Times New Roman" w:hAnsi="Times New Roman"/>
          <w:sz w:val="28"/>
        </w:rPr>
        <w:t xml:space="preserve"> угодий на территории Камчатского края» изменение, исключив из него разделы 3.3, 3.4 и 3.5</w:t>
      </w:r>
      <w:r>
        <w:t>.</w:t>
      </w:r>
    </w:p>
    <w:p w:rsidR="006C040C" w:rsidRDefault="00B011C5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 и действует по 16 июня 2026 года. </w:t>
      </w:r>
    </w:p>
    <w:p w:rsidR="006C040C" w:rsidRDefault="006C04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6C040C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6C040C" w:rsidRDefault="00B011C5">
            <w:pPr>
              <w:spacing w:after="0" w:line="240" w:lineRule="auto"/>
              <w:ind w:right="-116"/>
              <w:rPr>
                <w:rFonts w:ascii="Times New Roman" w:hAnsi="Times New Roman"/>
                <w:color w:val="D9D9D9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  <w:bookmarkEnd w:id="1"/>
          </w:p>
          <w:p w:rsidR="006C040C" w:rsidRDefault="006C040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6C040C" w:rsidRDefault="00B011C5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</w:t>
            </w:r>
            <w:r>
              <w:rPr>
                <w:rFonts w:ascii="Times New Roman" w:hAnsi="Times New Roman"/>
                <w:sz w:val="28"/>
              </w:rPr>
              <w:t>ов</w:t>
            </w:r>
          </w:p>
        </w:tc>
      </w:tr>
    </w:tbl>
    <w:p w:rsidR="006C040C" w:rsidRDefault="006C040C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C040C" w:rsidRDefault="006C040C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C040C" w:rsidRDefault="006C040C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C040C" w:rsidRDefault="006C040C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C040C" w:rsidRDefault="006C040C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C040C" w:rsidRDefault="00B011C5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6C040C" w:rsidRDefault="00B011C5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Губернатора Камчатского края</w:t>
      </w:r>
    </w:p>
    <w:p w:rsidR="006C040C" w:rsidRDefault="00B011C5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внесении изменений в приложение к постановлению Губернатора Камчатского края от 10.05.2017 № 41 «Об утверждении Схемы размещения, использования и охраны охотничьих </w:t>
      </w:r>
      <w:r>
        <w:rPr>
          <w:rFonts w:ascii="Times New Roman" w:hAnsi="Times New Roman"/>
          <w:sz w:val="28"/>
        </w:rPr>
        <w:t>угодий на территории Камчатского края»</w:t>
      </w:r>
    </w:p>
    <w:p w:rsidR="006C040C" w:rsidRDefault="006C040C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C040C" w:rsidRDefault="00B011C5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разработан Министерством в рамках своей компетенции, установленной постановлением Правительства Камчатского края от 31.03.2023 №</w:t>
      </w:r>
      <w:r>
        <w:rPr>
          <w:rFonts w:ascii="Times New Roman" w:hAnsi="Times New Roman"/>
          <w:sz w:val="28"/>
        </w:rPr>
        <w:t xml:space="preserve"> 182-П «Об утверждении Положения о Министерстве природных ресурсов и экологии Камчатского края» (часть 26.2.). Проект направлен на исключение противоречий с данными государственного </w:t>
      </w:r>
      <w:proofErr w:type="spellStart"/>
      <w:r>
        <w:rPr>
          <w:rFonts w:ascii="Times New Roman" w:hAnsi="Times New Roman"/>
          <w:sz w:val="28"/>
        </w:rPr>
        <w:t>охотхозяйственного</w:t>
      </w:r>
      <w:proofErr w:type="spellEnd"/>
      <w:r>
        <w:rPr>
          <w:rFonts w:ascii="Times New Roman" w:hAnsi="Times New Roman"/>
          <w:sz w:val="28"/>
        </w:rPr>
        <w:t xml:space="preserve"> реестра и государственного мониторинга охотничьих ресур</w:t>
      </w:r>
      <w:r>
        <w:rPr>
          <w:rFonts w:ascii="Times New Roman" w:hAnsi="Times New Roman"/>
          <w:sz w:val="28"/>
        </w:rPr>
        <w:t>сов, содержащего актуальные данные о состоянии элементов среды обитания охотничьих ресурсов (за исключением особо охраняемых природных территорий федерального зн</w:t>
      </w:r>
      <w:r>
        <w:rPr>
          <w:rFonts w:ascii="Times New Roman" w:hAnsi="Times New Roman"/>
          <w:sz w:val="28"/>
        </w:rPr>
        <w:t>ачения) по каждому охотничьему угодью и иной территории, являющейся средой обитания объектов жи</w:t>
      </w:r>
      <w:r>
        <w:rPr>
          <w:rFonts w:ascii="Times New Roman" w:hAnsi="Times New Roman"/>
          <w:sz w:val="28"/>
        </w:rPr>
        <w:t>вотного мира. В целях актуализации самой Схемы на текущий год предусмотрено соответствующее финансирование на проведение научно-исследовательской работы по разработке схемы размещения, использования и охраны охотничьих угодий на территории Камчатского края</w:t>
      </w:r>
      <w:r>
        <w:rPr>
          <w:rFonts w:ascii="Times New Roman" w:hAnsi="Times New Roman"/>
          <w:sz w:val="28"/>
        </w:rPr>
        <w:t xml:space="preserve"> на следующий 10-летний период, с учетом срока принятия НПА (с 2025 по 2034 годы). </w:t>
      </w:r>
    </w:p>
    <w:p w:rsidR="006C040C" w:rsidRDefault="00B011C5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Издание настоящего постановления не потребует дополнительного финансирования, потребность средств краевого бюджета на его реализацию отсутствует.</w:t>
      </w:r>
    </w:p>
    <w:p w:rsidR="006C040C" w:rsidRDefault="00B011C5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12.04</w:t>
      </w:r>
      <w:r>
        <w:rPr>
          <w:rFonts w:ascii="Times New Roman" w:hAnsi="Times New Roman"/>
          <w:sz w:val="28"/>
        </w:rPr>
        <w:t>.2023 размещался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с датой окончания приема заключений по результатам независимой антикоррупционной эксперти</w:t>
      </w:r>
      <w:r>
        <w:rPr>
          <w:rFonts w:ascii="Times New Roman" w:hAnsi="Times New Roman"/>
          <w:sz w:val="28"/>
        </w:rPr>
        <w:t>зы в срок по 21</w:t>
      </w:r>
      <w:bookmarkStart w:id="2" w:name="_GoBack"/>
      <w:bookmarkEnd w:id="2"/>
      <w:r>
        <w:rPr>
          <w:rFonts w:ascii="Times New Roman" w:hAnsi="Times New Roman"/>
          <w:sz w:val="28"/>
        </w:rPr>
        <w:t>.04.2023. Протокол независимой антикоррупционной экспертизы и общественного обсуждения от __</w:t>
      </w:r>
      <w:proofErr w:type="gramStart"/>
      <w:r>
        <w:rPr>
          <w:rFonts w:ascii="Times New Roman" w:hAnsi="Times New Roman"/>
          <w:sz w:val="28"/>
        </w:rPr>
        <w:t>_.04.2023</w:t>
      </w:r>
      <w:proofErr w:type="gramEnd"/>
      <w:r>
        <w:rPr>
          <w:rFonts w:ascii="Times New Roman" w:hAnsi="Times New Roman"/>
          <w:sz w:val="28"/>
        </w:rPr>
        <w:t xml:space="preserve"> № _______.</w:t>
      </w:r>
    </w:p>
    <w:sectPr w:rsidR="006C040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Microsoft JhengHe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0C"/>
    <w:rsid w:val="006C040C"/>
    <w:rsid w:val="00B0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71596-A706-4EAA-83B9-C0176474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a8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Дронин Александр Владимирович</cp:lastModifiedBy>
  <cp:revision>2</cp:revision>
  <dcterms:created xsi:type="dcterms:W3CDTF">2023-04-12T02:00:00Z</dcterms:created>
  <dcterms:modified xsi:type="dcterms:W3CDTF">2023-04-12T02:00:00Z</dcterms:modified>
</cp:coreProperties>
</file>