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D" w:rsidRDefault="004E33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5705DD" w:rsidRDefault="005705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5DD" w:rsidRDefault="00570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5DD" w:rsidRDefault="004E3354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5705DD" w:rsidRDefault="0057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DD" w:rsidRDefault="002E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705DD" w:rsidRDefault="005705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DD" w:rsidRDefault="005705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05DD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05DD" w:rsidRDefault="004E335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5705DD" w:rsidRDefault="004E335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05DD" w:rsidRDefault="004E33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705DD" w:rsidRDefault="004E3354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5705DD" w:rsidRDefault="005705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05DD">
        <w:tc>
          <w:tcPr>
            <w:tcW w:w="4395" w:type="dxa"/>
          </w:tcPr>
          <w:p w:rsidR="005705DD" w:rsidRDefault="004E3354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  <w:p w:rsidR="005705DD" w:rsidRDefault="005705D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D" w:rsidRDefault="004E3354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 и в соответствии со статьей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DD" w:rsidRDefault="004E3354">
      <w:pPr>
        <w:pStyle w:val="af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705DD" w:rsidRDefault="004E3354">
      <w:pPr>
        <w:pStyle w:val="af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охраны окружающей среды и государственной экологической экспертизы Министерства природных ресурсов и экологии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01.06.2023: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5705DD" w:rsidRDefault="00570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D" w:rsidRDefault="005705D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DD" w:rsidRDefault="005705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705DD">
        <w:trPr>
          <w:trHeight w:val="1335"/>
        </w:trPr>
        <w:tc>
          <w:tcPr>
            <w:tcW w:w="3261" w:type="dxa"/>
            <w:shd w:val="clear" w:color="auto" w:fill="auto"/>
          </w:tcPr>
          <w:p w:rsidR="005705DD" w:rsidRDefault="004E335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5705DD" w:rsidRDefault="004E335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5705DD" w:rsidRDefault="005705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05DD" w:rsidRDefault="004E33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05DD" w:rsidRDefault="004E335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природных </w:t>
      </w:r>
    </w:p>
    <w:p w:rsidR="005705DD" w:rsidRDefault="004E335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и экологии Камчатского края </w:t>
      </w:r>
    </w:p>
    <w:p w:rsidR="005705DD" w:rsidRDefault="004E33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E7E6E6" w:themeColor="background2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] № [</w:t>
      </w: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705DD" w:rsidRDefault="005705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4E3354">
      <w:pPr>
        <w:pStyle w:val="af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со статьей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устанавливает основные требования, процедуру оформления и выдачи Учреждениями разрешений на посещение подведомственных ООПТ,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13" w:tooltip="https://minprir.kamgov.ru/razresenie-na-posesenie-territorii-gosudarstvennogo-prirodnogo-zakaznika-regionalnogo-znacenia-i-pamatnika-prirody-dla-fiziceskih-i-uridiceskih-lic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научных, эколого-просветительских, туристско-рекреационных и иных не противоречащих режиму особой охраны ООПТ целях, включая согласование передвижения по ООПТ по установленным и отдельным индивидуальным маршрутам, а также мотивированный отказ в выдаче разрешений (далее – Разрешение). 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ООПТ, для посещения которых необходимо получить разрешение, перечень официальных туристических маршрутов и рекреационной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14" w:tooltip="https://minprir.kamgov.ru/razresenie-na-posesenie-territorii-gosudarstvennogo-prirodnogo-zakaznika-regionalnogo-znacenia-i-pamatnika-prirody-dla-fiziceskih-i-uridiceskih-lic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https://minprir.kamgov.ru/razresenie-na-posesenie-territorii-gosudarstvennogo-</w:t>
        </w:r>
        <w:r>
          <w:rPr>
            <w:rStyle w:val="afb"/>
            <w:rFonts w:ascii="Times New Roman" w:hAnsi="Times New Roman" w:cs="Times New Roman"/>
            <w:sz w:val="28"/>
            <w:szCs w:val="28"/>
          </w:rPr>
          <w:lastRenderedPageBreak/>
          <w:t>prirodnogo-zakaznika-regionalnogo-znacenia-i-pamatnika-prirody-dla-fiziceskih-i-uridiceskih-lic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официальном сайте  КГБУ «Природный парк «Вулканы Камчатки» по адресу: </w:t>
      </w:r>
      <w:hyperlink r:id="rId15" w:tooltip="https://www.vulcanikamchatki.ru/v_pomow_gostyu/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https://www.vulcanikamchatki.ru/v_pomow_gostyu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Разрешения на посещение ООПТ выдаются следующим категориям лиц (далее – Заявители):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физическим лицам;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:rsidR="005705DD" w:rsidRDefault="004E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</w:t>
      </w:r>
      <w:r w:rsidR="0018502D"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Разрешений осуществляется на основании поданного Заявления.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акта. 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Разрешение на посещение ООПТ в период пожароопасного сезона оформляются Учреждениями после получения Решения о согласовании от Агентства лесного хозяйства Камчатского края (далее – Агентство) по каждому Заявлению на посещение ООПТ.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</w:t>
      </w:r>
      <w:r w:rsidR="00571CEF">
        <w:rPr>
          <w:rFonts w:ascii="Times New Roman" w:eastAsia="Times New Roman" w:hAnsi="Times New Roman" w:cs="Times New Roman"/>
          <w:color w:val="000000"/>
          <w:sz w:val="28"/>
        </w:rPr>
        <w:t xml:space="preserve">водных биологических ресурсов,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контроль (надзор) в сфере внутренних дел;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Министерства и Учреждений. 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pStyle w:val="af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Заявления на получение Разрешения</w:t>
      </w:r>
    </w:p>
    <w:p w:rsidR="005705DD" w:rsidRDefault="0057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Заявление на посещение ООПТ от юридических лиц и индивидуальных предпринимателей</w:t>
      </w:r>
      <w:r w:rsidR="00A349BE">
        <w:rPr>
          <w:rFonts w:ascii="Times New Roman" w:eastAsia="Times New Roman" w:hAnsi="Times New Roman" w:cs="Times New Roman"/>
          <w:color w:val="000000"/>
          <w:sz w:val="28"/>
        </w:rPr>
        <w:t xml:space="preserve">, указанных в подпунктах 3 и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Заявление на посещение ООПТ подается: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hyperlink r:id="rId16" w:tooltip="http://www.gosuslugi41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www.gosuslugi41.ru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размещенным в системах формам;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Учреждение лично или через представителей, имеющих документальное подтверждение полномочий, оформленное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действующего законодательства (для юридических лиц и индивидуальных предпринимателей);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hyperlink r:id="rId17" w:tooltip="mailto:visit@park-vulcany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visit@park-vulcany.ru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mailto:priroda-41@mail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priroda-41@mail.ru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 мобильное приложение «Зеленая кнопка».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Заявление на получение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15. В случае планируемого посещения нескольких ООПТ Заявление подается в отношении каждой ООПТ отдельно.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Учреждения рассматривают Заявление и направляют Заявителю Разрешение либо отказ в выдаче Разрешений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обоснование необходимости передвижения по индивидуальному маршруту;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виды планируемого природопользования, разрешенные положением об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 w:rsidR="005705DD" w:rsidRDefault="005705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Порядок выдачи и сроки действия Разрешений</w:t>
      </w:r>
    </w:p>
    <w:p w:rsidR="005705DD" w:rsidRDefault="005705D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22. Прием и регистрация Заявления о выдаче Разрешения осуществляется Учреждениями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Заявления от физических лиц – в течение 1 рабочего дня, включая день регистрации Заявления;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25.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27. Подготовка проекта Разрешения и/или проекта уведомления об отказе в выдаче Разрешения и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29. Основаниями для отказа в выдаче Разрешения являются: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несоответствие Заявления формам, прилагаемым к настоящему Порядку (приложения 1–4 к Порядку), включая предоставление неполных или недостоверных сведений;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несоответствие заявленной цели посещения разрешенным видам хозяйственной и иной деятельности и/или функциональному зонированию ООПТ в соответствии с установленным режимом особой охраны ООПТ;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отсутствие в соответствии с действующим законодательством согласования Агентства на посещение ООПТ в пожароопасный период;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нарушение сроков, несоответствие способа подачи Заявления способам, предусмотренным пунктом 13 настоящего Порядка;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5) неоднократное, более 2 раз, нарушение Заявителем установленного режима особой охраны ООПТ и природоохранного законодательства, включая нарушение заявленных сроков пребывания на ООПТ по ранее выданным Разрешениям;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6) введение в установленном порядке ограничений на пребывание граждан в лесах, использование транспортных средств, проведение в лесах определенных видов работ в целях обеспечения пожарной безопасности;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отсутствие государственных регистрационных номеров у заявленных транспортных средств, подлежащих регистрации;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9) отсутствие необходимых приложений к Заявлению, предусмотренных пунктом 19 Порядка.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Разрешение и/или уведомление об отказе в выдаче Разрешения выдается: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направляется Заявителю почтовым отправлением;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направляется в форме электронного документа на РПГУ</w:t>
      </w:r>
      <w:bookmarkStart w:id="3" w:name="_GoBack"/>
      <w:bookmarkEnd w:id="3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33. Максимальный срок действия Разрешений, выдаваемых физическим лицам, составляет 3 месяца.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36. В случаях введения Учреждениями ограничений на посещение ООПТ в периоды размножения и сезонных миграций животных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Информация об установленных ограничениях размещается на официальном сайте Учреждений.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об установленных ограничениях размещается на официальных сайтах Учреждений.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на получение разрешения в Заявлении указывается номер и дата выдачи действующего удостоверения общественного инспектора.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Передача выданного Разрешения третьим лицам запрещается.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посещении ООПТ необходимо иметь при себе Разрешение, если это положением об ООПТ предусмотрено посещение по разрешениям, выдаваемым Учреждениями.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1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341"/>
        <w:gridCol w:w="4529"/>
      </w:tblGrid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(Ф.И.О., паспортные данные)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телефон/электронная почта</w:t>
            </w:r>
          </w:p>
        </w:tc>
      </w:tr>
      <w:tr w:rsidR="005705DD">
        <w:trPr>
          <w:trHeight w:val="419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Цель посещения ООПТ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74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74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Указать, если планируется использование БПЛА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Подписывая данное Заявление, я даю согласие на обработку вышеуказанных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effectExtent l="13970" t="10160" r="9525" b="889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3360;o:allowoverlap:true;o:allowincell:true;mso-position-horizontal-relative:text;margin-left:0.3pt;mso-position-horizontal:absolute;mso-position-vertical-relative:text;margin-top:0.0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Согласен.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________________________________________, а также донес вышеуказанные правила и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Прейскурант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4384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2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 или ИП, ИНН)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 (ИП)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____________________________________, а также донес (ла) вышеуказанные правила и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6432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3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лица, ИНН 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Цель посещения ООПТ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______________________________________________, а также донес (ла) вышеуказанные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правила и 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68480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4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лица, ИП, ИНН 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Цель посещения ООПТ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(наименование ООПТ)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с Прейскурантом услуг ______________________________________________, а также донес (ла) вышеуказанные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правила и 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670528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(расшифровка подписи)</w:t>
      </w: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05DD">
      <w:headerReference w:type="default" r:id="rId19"/>
      <w:headerReference w:type="first" r:id="rId20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DD" w:rsidRDefault="004E3354">
      <w:pPr>
        <w:spacing w:after="0" w:line="240" w:lineRule="auto"/>
      </w:pPr>
      <w:r>
        <w:separator/>
      </w:r>
    </w:p>
  </w:endnote>
  <w:endnote w:type="continuationSeparator" w:id="0">
    <w:p w:rsidR="005705DD" w:rsidRDefault="004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DD" w:rsidRDefault="004E3354">
      <w:pPr>
        <w:spacing w:after="0" w:line="240" w:lineRule="auto"/>
      </w:pPr>
      <w:r>
        <w:separator/>
      </w:r>
    </w:p>
  </w:footnote>
  <w:footnote w:type="continuationSeparator" w:id="0">
    <w:p w:rsidR="005705DD" w:rsidRDefault="004E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5471"/>
      <w:docPartObj>
        <w:docPartGallery w:val="Page Numbers (Top of Page)"/>
        <w:docPartUnique/>
      </w:docPartObj>
    </w:sdtPr>
    <w:sdtEndPr/>
    <w:sdtContent>
      <w:p w:rsidR="005705DD" w:rsidRDefault="004E3354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EF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05DD" w:rsidRDefault="005705D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DD" w:rsidRDefault="005705DD">
    <w:pPr>
      <w:pStyle w:val="af9"/>
    </w:pPr>
  </w:p>
  <w:p w:rsidR="005705DD" w:rsidRDefault="005705D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8EF"/>
    <w:multiLevelType w:val="hybridMultilevel"/>
    <w:tmpl w:val="00BC654E"/>
    <w:lvl w:ilvl="0" w:tplc="DF80C178">
      <w:start w:val="1"/>
      <w:numFmt w:val="decimal"/>
      <w:lvlText w:val="%1."/>
      <w:lvlJc w:val="left"/>
      <w:pPr>
        <w:ind w:left="360" w:hanging="360"/>
      </w:pPr>
    </w:lvl>
    <w:lvl w:ilvl="1" w:tplc="96EEA0D8">
      <w:start w:val="1"/>
      <w:numFmt w:val="lowerLetter"/>
      <w:lvlText w:val="%2."/>
      <w:lvlJc w:val="left"/>
      <w:pPr>
        <w:ind w:left="1080" w:hanging="360"/>
      </w:pPr>
    </w:lvl>
    <w:lvl w:ilvl="2" w:tplc="069608AE">
      <w:start w:val="1"/>
      <w:numFmt w:val="lowerRoman"/>
      <w:lvlText w:val="%3."/>
      <w:lvlJc w:val="right"/>
      <w:pPr>
        <w:ind w:left="1800" w:hanging="180"/>
      </w:pPr>
    </w:lvl>
    <w:lvl w:ilvl="3" w:tplc="51522CA4">
      <w:start w:val="1"/>
      <w:numFmt w:val="decimal"/>
      <w:lvlText w:val="%4."/>
      <w:lvlJc w:val="left"/>
      <w:pPr>
        <w:ind w:left="2520" w:hanging="360"/>
      </w:pPr>
    </w:lvl>
    <w:lvl w:ilvl="4" w:tplc="0818FAEA">
      <w:start w:val="1"/>
      <w:numFmt w:val="lowerLetter"/>
      <w:lvlText w:val="%5."/>
      <w:lvlJc w:val="left"/>
      <w:pPr>
        <w:ind w:left="3240" w:hanging="360"/>
      </w:pPr>
    </w:lvl>
    <w:lvl w:ilvl="5" w:tplc="75BADEE8">
      <w:start w:val="1"/>
      <w:numFmt w:val="lowerRoman"/>
      <w:lvlText w:val="%6."/>
      <w:lvlJc w:val="right"/>
      <w:pPr>
        <w:ind w:left="3960" w:hanging="180"/>
      </w:pPr>
    </w:lvl>
    <w:lvl w:ilvl="6" w:tplc="09F8C68E">
      <w:start w:val="1"/>
      <w:numFmt w:val="decimal"/>
      <w:lvlText w:val="%7."/>
      <w:lvlJc w:val="left"/>
      <w:pPr>
        <w:ind w:left="4680" w:hanging="360"/>
      </w:pPr>
    </w:lvl>
    <w:lvl w:ilvl="7" w:tplc="D7E6496C">
      <w:start w:val="1"/>
      <w:numFmt w:val="lowerLetter"/>
      <w:lvlText w:val="%8."/>
      <w:lvlJc w:val="left"/>
      <w:pPr>
        <w:ind w:left="5400" w:hanging="360"/>
      </w:pPr>
    </w:lvl>
    <w:lvl w:ilvl="8" w:tplc="3D30E85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E7CA4"/>
    <w:multiLevelType w:val="multilevel"/>
    <w:tmpl w:val="B3148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12561D0"/>
    <w:multiLevelType w:val="multilevel"/>
    <w:tmpl w:val="0118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60469"/>
    <w:multiLevelType w:val="hybridMultilevel"/>
    <w:tmpl w:val="C40A4948"/>
    <w:lvl w:ilvl="0" w:tplc="A9862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505E64">
      <w:start w:val="1"/>
      <w:numFmt w:val="lowerLetter"/>
      <w:lvlText w:val="%2."/>
      <w:lvlJc w:val="left"/>
      <w:pPr>
        <w:ind w:left="1789" w:hanging="360"/>
      </w:pPr>
    </w:lvl>
    <w:lvl w:ilvl="2" w:tplc="7A684D9E">
      <w:start w:val="1"/>
      <w:numFmt w:val="lowerRoman"/>
      <w:lvlText w:val="%3."/>
      <w:lvlJc w:val="right"/>
      <w:pPr>
        <w:ind w:left="2509" w:hanging="180"/>
      </w:pPr>
    </w:lvl>
    <w:lvl w:ilvl="3" w:tplc="FDE4DC16">
      <w:start w:val="1"/>
      <w:numFmt w:val="decimal"/>
      <w:lvlText w:val="%4."/>
      <w:lvlJc w:val="left"/>
      <w:pPr>
        <w:ind w:left="3229" w:hanging="360"/>
      </w:pPr>
    </w:lvl>
    <w:lvl w:ilvl="4" w:tplc="DB1AECF6">
      <w:start w:val="1"/>
      <w:numFmt w:val="lowerLetter"/>
      <w:lvlText w:val="%5."/>
      <w:lvlJc w:val="left"/>
      <w:pPr>
        <w:ind w:left="3949" w:hanging="360"/>
      </w:pPr>
    </w:lvl>
    <w:lvl w:ilvl="5" w:tplc="5A0CF290">
      <w:start w:val="1"/>
      <w:numFmt w:val="lowerRoman"/>
      <w:lvlText w:val="%6."/>
      <w:lvlJc w:val="right"/>
      <w:pPr>
        <w:ind w:left="4669" w:hanging="180"/>
      </w:pPr>
    </w:lvl>
    <w:lvl w:ilvl="6" w:tplc="01FC9E12">
      <w:start w:val="1"/>
      <w:numFmt w:val="decimal"/>
      <w:lvlText w:val="%7."/>
      <w:lvlJc w:val="left"/>
      <w:pPr>
        <w:ind w:left="5389" w:hanging="360"/>
      </w:pPr>
    </w:lvl>
    <w:lvl w:ilvl="7" w:tplc="AC8E42A4">
      <w:start w:val="1"/>
      <w:numFmt w:val="lowerLetter"/>
      <w:lvlText w:val="%8."/>
      <w:lvlJc w:val="left"/>
      <w:pPr>
        <w:ind w:left="6109" w:hanging="360"/>
      </w:pPr>
    </w:lvl>
    <w:lvl w:ilvl="8" w:tplc="0CB2786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F4C2B"/>
    <w:multiLevelType w:val="hybridMultilevel"/>
    <w:tmpl w:val="9298337A"/>
    <w:lvl w:ilvl="0" w:tplc="47227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86E2118">
      <w:start w:val="1"/>
      <w:numFmt w:val="lowerLetter"/>
      <w:lvlText w:val="%2."/>
      <w:lvlJc w:val="left"/>
      <w:pPr>
        <w:ind w:left="1789" w:hanging="360"/>
      </w:pPr>
    </w:lvl>
    <w:lvl w:ilvl="2" w:tplc="D7CEB968">
      <w:start w:val="1"/>
      <w:numFmt w:val="lowerRoman"/>
      <w:lvlText w:val="%3."/>
      <w:lvlJc w:val="right"/>
      <w:pPr>
        <w:ind w:left="2509" w:hanging="180"/>
      </w:pPr>
    </w:lvl>
    <w:lvl w:ilvl="3" w:tplc="4198F400">
      <w:start w:val="1"/>
      <w:numFmt w:val="decimal"/>
      <w:lvlText w:val="%4."/>
      <w:lvlJc w:val="left"/>
      <w:pPr>
        <w:ind w:left="3229" w:hanging="360"/>
      </w:pPr>
    </w:lvl>
    <w:lvl w:ilvl="4" w:tplc="5AB09FE0">
      <w:start w:val="1"/>
      <w:numFmt w:val="lowerLetter"/>
      <w:lvlText w:val="%5."/>
      <w:lvlJc w:val="left"/>
      <w:pPr>
        <w:ind w:left="3949" w:hanging="360"/>
      </w:pPr>
    </w:lvl>
    <w:lvl w:ilvl="5" w:tplc="C27E1728">
      <w:start w:val="1"/>
      <w:numFmt w:val="lowerRoman"/>
      <w:lvlText w:val="%6."/>
      <w:lvlJc w:val="right"/>
      <w:pPr>
        <w:ind w:left="4669" w:hanging="180"/>
      </w:pPr>
    </w:lvl>
    <w:lvl w:ilvl="6" w:tplc="BDE6D0C6">
      <w:start w:val="1"/>
      <w:numFmt w:val="decimal"/>
      <w:lvlText w:val="%7."/>
      <w:lvlJc w:val="left"/>
      <w:pPr>
        <w:ind w:left="5389" w:hanging="360"/>
      </w:pPr>
    </w:lvl>
    <w:lvl w:ilvl="7" w:tplc="F0569532">
      <w:start w:val="1"/>
      <w:numFmt w:val="lowerLetter"/>
      <w:lvlText w:val="%8."/>
      <w:lvlJc w:val="left"/>
      <w:pPr>
        <w:ind w:left="6109" w:hanging="360"/>
      </w:pPr>
    </w:lvl>
    <w:lvl w:ilvl="8" w:tplc="04769B2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316E"/>
    <w:multiLevelType w:val="hybridMultilevel"/>
    <w:tmpl w:val="FD622804"/>
    <w:lvl w:ilvl="0" w:tplc="8BC6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DEF12E">
      <w:start w:val="1"/>
      <w:numFmt w:val="lowerLetter"/>
      <w:lvlText w:val="%2."/>
      <w:lvlJc w:val="left"/>
      <w:pPr>
        <w:ind w:left="1789" w:hanging="360"/>
      </w:pPr>
    </w:lvl>
    <w:lvl w:ilvl="2" w:tplc="2C1CBC42">
      <w:start w:val="1"/>
      <w:numFmt w:val="lowerRoman"/>
      <w:lvlText w:val="%3."/>
      <w:lvlJc w:val="right"/>
      <w:pPr>
        <w:ind w:left="2509" w:hanging="180"/>
      </w:pPr>
    </w:lvl>
    <w:lvl w:ilvl="3" w:tplc="D3560CBC">
      <w:start w:val="1"/>
      <w:numFmt w:val="decimal"/>
      <w:lvlText w:val="%4."/>
      <w:lvlJc w:val="left"/>
      <w:pPr>
        <w:ind w:left="3229" w:hanging="360"/>
      </w:pPr>
    </w:lvl>
    <w:lvl w:ilvl="4" w:tplc="E2D24F82">
      <w:start w:val="1"/>
      <w:numFmt w:val="lowerLetter"/>
      <w:lvlText w:val="%5."/>
      <w:lvlJc w:val="left"/>
      <w:pPr>
        <w:ind w:left="3949" w:hanging="360"/>
      </w:pPr>
    </w:lvl>
    <w:lvl w:ilvl="5" w:tplc="7FCC5716">
      <w:start w:val="1"/>
      <w:numFmt w:val="lowerRoman"/>
      <w:lvlText w:val="%6."/>
      <w:lvlJc w:val="right"/>
      <w:pPr>
        <w:ind w:left="4669" w:hanging="180"/>
      </w:pPr>
    </w:lvl>
    <w:lvl w:ilvl="6" w:tplc="4A18E526">
      <w:start w:val="1"/>
      <w:numFmt w:val="decimal"/>
      <w:lvlText w:val="%7."/>
      <w:lvlJc w:val="left"/>
      <w:pPr>
        <w:ind w:left="5389" w:hanging="360"/>
      </w:pPr>
    </w:lvl>
    <w:lvl w:ilvl="7" w:tplc="885808B6">
      <w:start w:val="1"/>
      <w:numFmt w:val="lowerLetter"/>
      <w:lvlText w:val="%8."/>
      <w:lvlJc w:val="left"/>
      <w:pPr>
        <w:ind w:left="6109" w:hanging="360"/>
      </w:pPr>
    </w:lvl>
    <w:lvl w:ilvl="8" w:tplc="7350433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DD"/>
    <w:rsid w:val="0018502D"/>
    <w:rsid w:val="002903B2"/>
    <w:rsid w:val="002E4487"/>
    <w:rsid w:val="00363938"/>
    <w:rsid w:val="003D06BC"/>
    <w:rsid w:val="004E3354"/>
    <w:rsid w:val="005705DD"/>
    <w:rsid w:val="00571CEF"/>
    <w:rsid w:val="00655A1C"/>
    <w:rsid w:val="008F14B3"/>
    <w:rsid w:val="00915EFA"/>
    <w:rsid w:val="00A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E9AD2-1F67-4643-B669-A7019A7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Pr>
      <w:rFonts w:ascii="Calibri" w:eastAsia="Calibri" w:hAnsi="Calibri" w:cs="Times New Roman"/>
      <w:szCs w:val="21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customStyle="1" w:styleId="43">
    <w:name w:val="Сетка таблицы4"/>
    <w:basedOn w:val="a1"/>
    <w:next w:val="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18" Type="http://schemas.openxmlformats.org/officeDocument/2006/relationships/hyperlink" Target="mailto:priroda-41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hyperlink" Target="mailto:visit@park-vulcan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vulcanikamchatki.ru/v_pomow_gos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D344126-7B57-4CEA-9D63-D20923D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Гордиенко Татьяна Анатольевна</cp:lastModifiedBy>
  <cp:revision>2</cp:revision>
  <dcterms:created xsi:type="dcterms:W3CDTF">2023-02-27T02:00:00Z</dcterms:created>
  <dcterms:modified xsi:type="dcterms:W3CDTF">2023-02-27T02:00:00Z</dcterms:modified>
</cp:coreProperties>
</file>