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CA2A51">
        <w:trPr>
          <w:trHeight w:val="1519"/>
        </w:trPr>
        <w:tc>
          <w:tcPr>
            <w:tcW w:w="9462" w:type="dxa"/>
          </w:tcPr>
          <w:p w:rsidR="00CA2A51" w:rsidRDefault="00E956CB" w:rsidP="00AE62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-1905</wp:posOffset>
                  </wp:positionV>
                  <wp:extent cx="648970" cy="809625"/>
                  <wp:effectExtent l="0" t="0" r="0" b="9525"/>
                  <wp:wrapNone/>
                  <wp:docPr id="2" name="Рисунок 2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7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A51" w:rsidRDefault="00CA2A51" w:rsidP="00AE621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CA2A51" w:rsidRDefault="00A576BF" w:rsidP="00A576BF">
      <w:pPr>
        <w:pStyle w:val="ConsPlusTitle"/>
        <w:widowControl/>
        <w:tabs>
          <w:tab w:val="left" w:pos="8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2A51" w:rsidRDefault="00583E9F" w:rsidP="00AE6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CA2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2A51" w:rsidRDefault="00CA2A51" w:rsidP="00AE6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A2A51" w:rsidRPr="00FB6F58" w:rsidRDefault="00CA2A51" w:rsidP="00AE6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A51" w:rsidRDefault="00CA2A51" w:rsidP="00AE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A2A51">
        <w:tc>
          <w:tcPr>
            <w:tcW w:w="2977" w:type="dxa"/>
            <w:tcBorders>
              <w:bottom w:val="single" w:sz="4" w:space="0" w:color="auto"/>
            </w:tcBorders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2A51" w:rsidRDefault="00CA2A51" w:rsidP="00AE621A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г. Петропавловск-Камчатский</w:t>
      </w:r>
    </w:p>
    <w:p w:rsidR="003872D6" w:rsidRPr="00FB6F58" w:rsidRDefault="003872D6" w:rsidP="00AE62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CA2A51" w:rsidRPr="00AE621A" w:rsidTr="00B629BF">
        <w:tc>
          <w:tcPr>
            <w:tcW w:w="4503" w:type="dxa"/>
          </w:tcPr>
          <w:p w:rsidR="00CA2A51" w:rsidRPr="00AE621A" w:rsidRDefault="00583E9F" w:rsidP="00B704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83E9F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</w:t>
            </w:r>
            <w:r w:rsidR="004A462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583E9F">
              <w:rPr>
                <w:rFonts w:ascii="Times New Roman" w:hAnsi="Times New Roman"/>
                <w:bCs/>
                <w:sz w:val="28"/>
                <w:szCs w:val="28"/>
              </w:rPr>
              <w:t xml:space="preserve"> Гу</w:t>
            </w:r>
            <w:r w:rsidR="00B70409">
              <w:rPr>
                <w:rFonts w:ascii="Times New Roman" w:hAnsi="Times New Roman"/>
                <w:bCs/>
                <w:sz w:val="28"/>
                <w:szCs w:val="28"/>
              </w:rPr>
              <w:t>бернатора Камчатского края от 04.06.2012</w:t>
            </w:r>
            <w:r w:rsidR="005D2B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D2BFF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№ </w:t>
            </w:r>
            <w:r w:rsidR="00B70409">
              <w:rPr>
                <w:rFonts w:ascii="Times New Roman" w:hAnsi="Times New Roman"/>
                <w:bCs/>
                <w:sz w:val="28"/>
                <w:szCs w:val="28"/>
              </w:rPr>
              <w:t>116</w:t>
            </w:r>
            <w:r w:rsidR="005D2B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3E9F">
              <w:rPr>
                <w:rFonts w:ascii="Times New Roman" w:hAnsi="Times New Roman"/>
                <w:bCs/>
                <w:sz w:val="28"/>
                <w:szCs w:val="28"/>
              </w:rPr>
              <w:t xml:space="preserve">«Об </w:t>
            </w:r>
            <w:r w:rsidR="00B70409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 w:rsidR="00410C36">
              <w:rPr>
                <w:rFonts w:ascii="Times New Roman" w:hAnsi="Times New Roman"/>
                <w:bCs/>
                <w:sz w:val="28"/>
                <w:szCs w:val="28"/>
              </w:rPr>
              <w:t xml:space="preserve">ии </w:t>
            </w:r>
            <w:r w:rsidR="0034217E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Административного регламента </w:t>
            </w:r>
            <w:r w:rsidR="00B70409">
              <w:rPr>
                <w:rFonts w:ascii="Times New Roman" w:hAnsi="Times New Roman"/>
                <w:bCs/>
                <w:sz w:val="28"/>
                <w:szCs w:val="28"/>
              </w:rPr>
              <w:t>предоставления Агентством лесного хоз</w:t>
            </w:r>
            <w:r w:rsidR="0034217E">
              <w:rPr>
                <w:rFonts w:ascii="Times New Roman" w:hAnsi="Times New Roman"/>
                <w:bCs/>
                <w:sz w:val="28"/>
                <w:szCs w:val="28"/>
              </w:rPr>
              <w:t xml:space="preserve">яйства и охраны животного мира </w:t>
            </w:r>
            <w:r w:rsidR="00B70409">
              <w:rPr>
                <w:rFonts w:ascii="Times New Roman" w:hAnsi="Times New Roman"/>
                <w:bCs/>
                <w:sz w:val="28"/>
                <w:szCs w:val="28"/>
              </w:rPr>
              <w:t>Камчатского края государственной услуги по установлению лимитов добычи охотничьих ресурсов и квот их добычи, за исключением таких лимитов и квот в отношении охотничьих</w:t>
            </w:r>
            <w:r w:rsidR="008A7E1F">
              <w:rPr>
                <w:rFonts w:ascii="Times New Roman" w:hAnsi="Times New Roman"/>
                <w:bCs/>
                <w:sz w:val="28"/>
                <w:szCs w:val="28"/>
              </w:rPr>
              <w:t xml:space="preserve"> ресурсов, находящихся на особо охраняемых природ</w:t>
            </w:r>
            <w:r w:rsidR="005D2BFF">
              <w:rPr>
                <w:rFonts w:ascii="Times New Roman" w:hAnsi="Times New Roman"/>
                <w:bCs/>
                <w:sz w:val="28"/>
                <w:szCs w:val="28"/>
              </w:rPr>
              <w:t xml:space="preserve">ных территориях федерального </w:t>
            </w:r>
            <w:r w:rsidR="008A7E1F">
              <w:rPr>
                <w:rFonts w:ascii="Times New Roman" w:hAnsi="Times New Roman"/>
                <w:bCs/>
                <w:sz w:val="28"/>
                <w:szCs w:val="28"/>
              </w:rPr>
              <w:t>значения</w:t>
            </w:r>
            <w:r w:rsidR="0034217E">
              <w:rPr>
                <w:rFonts w:ascii="Times New Roman" w:hAnsi="Times New Roman"/>
                <w:bCs/>
                <w:sz w:val="28"/>
                <w:szCs w:val="28"/>
              </w:rPr>
              <w:t xml:space="preserve"> для Камчатского края</w:t>
            </w:r>
            <w:r w:rsidRPr="00583E9F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</w:tbl>
    <w:p w:rsidR="003E5E4F" w:rsidRPr="00AE621A" w:rsidRDefault="003E5E4F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0C36" w:rsidRDefault="00570C36" w:rsidP="00570C3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34217E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природных ресурсов и экологии Российской Федерации от 27.11.2020 № 981 «Об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</w:t>
      </w:r>
      <w:r w:rsidR="00F43188">
        <w:rPr>
          <w:rFonts w:ascii="Times New Roman" w:hAnsi="Times New Roman" w:cs="Times New Roman"/>
          <w:b w:val="0"/>
          <w:sz w:val="28"/>
          <w:szCs w:val="28"/>
        </w:rPr>
        <w:t>»</w:t>
      </w:r>
      <w:r w:rsidR="0034217E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217E">
        <w:rPr>
          <w:rFonts w:ascii="Times New Roman" w:hAnsi="Times New Roman" w:cs="Times New Roman"/>
          <w:b w:val="0"/>
          <w:sz w:val="28"/>
          <w:szCs w:val="28"/>
        </w:rPr>
        <w:t>постановлением Губернатора Камчатского края от 29</w:t>
      </w:r>
      <w:r w:rsidRPr="00570C36">
        <w:rPr>
          <w:rFonts w:ascii="Times New Roman" w:hAnsi="Times New Roman" w:cs="Times New Roman"/>
          <w:b w:val="0"/>
          <w:sz w:val="28"/>
          <w:szCs w:val="28"/>
        </w:rPr>
        <w:t>.</w:t>
      </w:r>
      <w:r w:rsidR="0034217E">
        <w:rPr>
          <w:rFonts w:ascii="Times New Roman" w:hAnsi="Times New Roman" w:cs="Times New Roman"/>
          <w:b w:val="0"/>
          <w:sz w:val="28"/>
          <w:szCs w:val="28"/>
        </w:rPr>
        <w:t>09</w:t>
      </w:r>
      <w:r w:rsidRPr="00570C36">
        <w:rPr>
          <w:rFonts w:ascii="Times New Roman" w:hAnsi="Times New Roman" w:cs="Times New Roman"/>
          <w:b w:val="0"/>
          <w:sz w:val="28"/>
          <w:szCs w:val="28"/>
        </w:rPr>
        <w:t>.20</w:t>
      </w:r>
      <w:r w:rsidR="005837A7">
        <w:rPr>
          <w:rFonts w:ascii="Times New Roman" w:hAnsi="Times New Roman" w:cs="Times New Roman"/>
          <w:b w:val="0"/>
          <w:sz w:val="28"/>
          <w:szCs w:val="28"/>
        </w:rPr>
        <w:t>20</w:t>
      </w:r>
      <w:r w:rsidRPr="00570C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70C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217E">
        <w:rPr>
          <w:rFonts w:ascii="Times New Roman" w:hAnsi="Times New Roman" w:cs="Times New Roman"/>
          <w:b w:val="0"/>
          <w:sz w:val="28"/>
          <w:szCs w:val="28"/>
        </w:rPr>
        <w:t>178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570C36">
        <w:rPr>
          <w:rFonts w:ascii="Times New Roman" w:hAnsi="Times New Roman" w:cs="Times New Roman"/>
          <w:b w:val="0"/>
          <w:sz w:val="28"/>
          <w:szCs w:val="28"/>
        </w:rPr>
        <w:t>О</w:t>
      </w:r>
      <w:r w:rsidR="005837A7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34217E">
        <w:rPr>
          <w:rFonts w:ascii="Times New Roman" w:hAnsi="Times New Roman" w:cs="Times New Roman"/>
          <w:b w:val="0"/>
          <w:sz w:val="28"/>
          <w:szCs w:val="28"/>
        </w:rPr>
        <w:t>изменении структуры исполнительных органов государственной власти Камчатского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70C36" w:rsidRDefault="00570C36" w:rsidP="00570C3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2A51" w:rsidRPr="00AE621A" w:rsidRDefault="00CA2A51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21A">
        <w:rPr>
          <w:rFonts w:ascii="Times New Roman" w:hAnsi="Times New Roman" w:cs="Times New Roman"/>
          <w:b w:val="0"/>
          <w:sz w:val="28"/>
          <w:szCs w:val="28"/>
        </w:rPr>
        <w:t>ПОСТАНОВЛЯ</w:t>
      </w:r>
      <w:r w:rsidR="00583E9F">
        <w:rPr>
          <w:rFonts w:ascii="Times New Roman" w:hAnsi="Times New Roman" w:cs="Times New Roman"/>
          <w:b w:val="0"/>
          <w:sz w:val="28"/>
          <w:szCs w:val="28"/>
        </w:rPr>
        <w:t>Ю</w:t>
      </w:r>
      <w:r w:rsidRPr="00AE621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629BF" w:rsidRPr="00416518" w:rsidRDefault="00141D38" w:rsidP="00AE621A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B153FD">
        <w:rPr>
          <w:rFonts w:ascii="Times New Roman" w:hAnsi="Times New Roman" w:cs="Times New Roman"/>
          <w:b w:val="0"/>
          <w:sz w:val="28"/>
          <w:szCs w:val="28"/>
        </w:rPr>
        <w:t>1.</w:t>
      </w:r>
      <w:r w:rsidR="00AE621A" w:rsidRPr="00B1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32E8" w:rsidRPr="00B153FD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164DFD" w:rsidRPr="00B153FD">
        <w:rPr>
          <w:rFonts w:ascii="Times New Roman" w:hAnsi="Times New Roman" w:cs="Times New Roman"/>
          <w:b w:val="0"/>
          <w:sz w:val="28"/>
          <w:szCs w:val="28"/>
        </w:rPr>
        <w:t>в</w:t>
      </w:r>
      <w:r w:rsidR="00A71C6D" w:rsidRPr="00B1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3E9F" w:rsidRPr="00B153F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4A4620">
        <w:rPr>
          <w:rFonts w:ascii="Times New Roman" w:hAnsi="Times New Roman" w:cs="Times New Roman"/>
          <w:b w:val="0"/>
          <w:sz w:val="28"/>
          <w:szCs w:val="28"/>
        </w:rPr>
        <w:t>е</w:t>
      </w:r>
      <w:r w:rsidR="00583E9F" w:rsidRPr="00B153FD">
        <w:rPr>
          <w:rFonts w:ascii="Times New Roman" w:hAnsi="Times New Roman" w:cs="Times New Roman"/>
          <w:b w:val="0"/>
          <w:sz w:val="28"/>
          <w:szCs w:val="28"/>
        </w:rPr>
        <w:t xml:space="preserve"> Губернатора Камчатского края </w:t>
      </w:r>
      <w:r w:rsidR="00424C7D" w:rsidRPr="00424C7D">
        <w:rPr>
          <w:rFonts w:ascii="Times New Roman" w:hAnsi="Times New Roman" w:cs="Times New Roman"/>
          <w:b w:val="0"/>
          <w:sz w:val="28"/>
          <w:szCs w:val="28"/>
        </w:rPr>
        <w:t>от 04.06.2012</w:t>
      </w:r>
      <w:r w:rsidR="00424C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4C7D">
        <w:rPr>
          <w:rFonts w:ascii="Times New Roman" w:hAnsi="Times New Roman" w:cs="Times New Roman"/>
          <w:b w:val="0"/>
          <w:sz w:val="28"/>
          <w:szCs w:val="28"/>
        </w:rPr>
        <w:br/>
      </w:r>
      <w:r w:rsidR="00424C7D" w:rsidRPr="00424C7D">
        <w:rPr>
          <w:rFonts w:ascii="Times New Roman" w:hAnsi="Times New Roman" w:cs="Times New Roman"/>
          <w:b w:val="0"/>
          <w:sz w:val="28"/>
          <w:szCs w:val="28"/>
        </w:rPr>
        <w:t xml:space="preserve">№ 116 «Об утверждении Административного регламента предоставления Агентством лесного хозяйства и охраны животного мира Камчатского края государственной услуги по установлению лимитов добычи охотничьих ресурсов </w:t>
      </w:r>
      <w:r w:rsidR="00424C7D" w:rsidRPr="00424C7D">
        <w:rPr>
          <w:rFonts w:ascii="Times New Roman" w:hAnsi="Times New Roman" w:cs="Times New Roman"/>
          <w:b w:val="0"/>
          <w:sz w:val="28"/>
          <w:szCs w:val="28"/>
        </w:rPr>
        <w:lastRenderedPageBreak/>
        <w:t>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 для Камчатского края»</w:t>
      </w:r>
      <w:r w:rsidR="00424C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4620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D629BF" w:rsidRPr="00416518">
        <w:rPr>
          <w:rFonts w:ascii="Times New Roman" w:hAnsi="Times New Roman"/>
          <w:b w:val="0"/>
          <w:sz w:val="28"/>
          <w:szCs w:val="28"/>
        </w:rPr>
        <w:t>:</w:t>
      </w:r>
    </w:p>
    <w:p w:rsidR="00DB7C8A" w:rsidRDefault="00B153FD" w:rsidP="00DB7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6518">
        <w:rPr>
          <w:rFonts w:ascii="Times New Roman" w:hAnsi="Times New Roman"/>
          <w:sz w:val="28"/>
          <w:szCs w:val="28"/>
        </w:rPr>
        <w:t xml:space="preserve">1) </w:t>
      </w:r>
      <w:r w:rsidR="00DB7C8A" w:rsidRPr="00DB7C8A">
        <w:rPr>
          <w:rFonts w:ascii="Times New Roman" w:hAnsi="Times New Roman"/>
          <w:sz w:val="28"/>
          <w:szCs w:val="28"/>
        </w:rPr>
        <w:t xml:space="preserve">в </w:t>
      </w:r>
      <w:r w:rsidR="008078C7">
        <w:rPr>
          <w:rFonts w:ascii="Times New Roman" w:hAnsi="Times New Roman"/>
          <w:sz w:val="28"/>
          <w:szCs w:val="28"/>
        </w:rPr>
        <w:t>наименовании</w:t>
      </w:r>
      <w:r w:rsidR="00DB7C8A" w:rsidRPr="00DB7C8A">
        <w:rPr>
          <w:rFonts w:ascii="Times New Roman" w:hAnsi="Times New Roman"/>
          <w:sz w:val="28"/>
          <w:szCs w:val="28"/>
        </w:rPr>
        <w:t xml:space="preserve"> слова</w:t>
      </w:r>
      <w:r w:rsidR="00DB7C8A">
        <w:rPr>
          <w:rFonts w:ascii="Times New Roman" w:hAnsi="Times New Roman"/>
          <w:sz w:val="28"/>
          <w:szCs w:val="28"/>
        </w:rPr>
        <w:t xml:space="preserve"> «</w:t>
      </w:r>
      <w:r w:rsidR="008078C7">
        <w:rPr>
          <w:rFonts w:ascii="Times New Roman" w:hAnsi="Times New Roman"/>
          <w:sz w:val="28"/>
          <w:szCs w:val="28"/>
        </w:rPr>
        <w:t xml:space="preserve">Агентством </w:t>
      </w:r>
      <w:r w:rsidR="008078C7"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 w:rsidR="008078C7">
        <w:rPr>
          <w:rFonts w:ascii="Times New Roman" w:hAnsi="Times New Roman"/>
          <w:sz w:val="28"/>
          <w:szCs w:val="28"/>
        </w:rPr>
        <w:t xml:space="preserve">» заменить </w:t>
      </w:r>
      <w:r w:rsidR="00DB7C8A">
        <w:rPr>
          <w:rFonts w:ascii="Times New Roman" w:hAnsi="Times New Roman"/>
          <w:sz w:val="28"/>
          <w:szCs w:val="28"/>
        </w:rPr>
        <w:t>слова</w:t>
      </w:r>
      <w:r w:rsidR="008078C7">
        <w:rPr>
          <w:rFonts w:ascii="Times New Roman" w:hAnsi="Times New Roman"/>
          <w:sz w:val="28"/>
          <w:szCs w:val="28"/>
        </w:rPr>
        <w:t>ми</w:t>
      </w:r>
      <w:r w:rsidR="00DB7C8A">
        <w:rPr>
          <w:rFonts w:ascii="Times New Roman" w:hAnsi="Times New Roman"/>
          <w:sz w:val="28"/>
          <w:szCs w:val="28"/>
        </w:rPr>
        <w:t xml:space="preserve"> «</w:t>
      </w:r>
      <w:r w:rsidR="008078C7">
        <w:rPr>
          <w:rFonts w:ascii="Times New Roman" w:hAnsi="Times New Roman"/>
          <w:sz w:val="28"/>
          <w:szCs w:val="28"/>
        </w:rPr>
        <w:t>Министерством</w:t>
      </w:r>
      <w:r w:rsidR="00902B01">
        <w:rPr>
          <w:rFonts w:ascii="Times New Roman" w:hAnsi="Times New Roman"/>
          <w:sz w:val="28"/>
          <w:szCs w:val="28"/>
        </w:rPr>
        <w:t xml:space="preserve"> природных ресурсов и экологии </w:t>
      </w:r>
      <w:r w:rsidR="008078C7">
        <w:rPr>
          <w:rFonts w:ascii="Times New Roman" w:hAnsi="Times New Roman"/>
          <w:sz w:val="28"/>
          <w:szCs w:val="28"/>
        </w:rPr>
        <w:t>Камчатского края</w:t>
      </w:r>
      <w:r w:rsidR="00DB7C8A">
        <w:rPr>
          <w:rFonts w:ascii="Times New Roman" w:hAnsi="Times New Roman"/>
          <w:sz w:val="28"/>
          <w:szCs w:val="28"/>
        </w:rPr>
        <w:t>»</w:t>
      </w:r>
      <w:r w:rsidR="0077297D" w:rsidRPr="0077297D">
        <w:rPr>
          <w:rFonts w:ascii="Times New Roman" w:hAnsi="Times New Roman"/>
          <w:sz w:val="28"/>
          <w:szCs w:val="28"/>
        </w:rPr>
        <w:t>;</w:t>
      </w:r>
    </w:p>
    <w:p w:rsidR="006D72ED" w:rsidRDefault="006D72ED" w:rsidP="00310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преамбуле слова</w:t>
      </w:r>
      <w:r w:rsidR="0071648D">
        <w:rPr>
          <w:rFonts w:ascii="Times New Roman" w:hAnsi="Times New Roman"/>
          <w:sz w:val="28"/>
          <w:szCs w:val="28"/>
        </w:rPr>
        <w:t xml:space="preserve"> «Постановлением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</w:t>
      </w:r>
      <w:r w:rsidR="005D2BFF">
        <w:rPr>
          <w:rFonts w:ascii="Times New Roman" w:hAnsi="Times New Roman"/>
          <w:sz w:val="28"/>
          <w:szCs w:val="28"/>
        </w:rPr>
        <w:br/>
      </w:r>
      <w:r w:rsidR="0071648D">
        <w:rPr>
          <w:rFonts w:ascii="Times New Roman" w:hAnsi="Times New Roman"/>
          <w:sz w:val="28"/>
          <w:szCs w:val="28"/>
        </w:rPr>
        <w:t xml:space="preserve">и административных регламентов предоставления государственных услуг» заменить словами </w:t>
      </w:r>
      <w:r w:rsidR="0031039B">
        <w:rPr>
          <w:rFonts w:ascii="Times New Roman" w:hAnsi="Times New Roman"/>
          <w:sz w:val="28"/>
          <w:szCs w:val="28"/>
        </w:rPr>
        <w:t>«</w:t>
      </w:r>
      <w:r w:rsidR="0031039B" w:rsidRPr="0031039B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="0031039B" w:rsidRPr="0031039B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31039B">
        <w:rPr>
          <w:rFonts w:ascii="Times New Roman" w:hAnsi="Times New Roman"/>
          <w:sz w:val="28"/>
          <w:szCs w:val="28"/>
        </w:rPr>
        <w:t xml:space="preserve"> от 27.07.2010 № 210-ФЗ «</w:t>
      </w:r>
      <w:r w:rsidR="0031039B" w:rsidRPr="0031039B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31039B">
        <w:rPr>
          <w:rFonts w:ascii="Times New Roman" w:hAnsi="Times New Roman"/>
          <w:sz w:val="28"/>
          <w:szCs w:val="28"/>
        </w:rPr>
        <w:t>рственных и муниципальных услуг», П</w:t>
      </w:r>
      <w:r w:rsidR="0071648D">
        <w:rPr>
          <w:rFonts w:ascii="Times New Roman" w:hAnsi="Times New Roman"/>
          <w:sz w:val="28"/>
          <w:szCs w:val="28"/>
        </w:rPr>
        <w:t xml:space="preserve">остановлением Правительства Камчатского края от 14.12.2018 № 528-П </w:t>
      </w:r>
      <w:r w:rsidR="00B744E7">
        <w:rPr>
          <w:rFonts w:ascii="Times New Roman" w:hAnsi="Times New Roman"/>
          <w:sz w:val="28"/>
          <w:szCs w:val="28"/>
        </w:rPr>
        <w:br/>
      </w:r>
      <w:r w:rsidR="0071648D">
        <w:rPr>
          <w:rFonts w:ascii="Times New Roman" w:hAnsi="Times New Roman"/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края»;</w:t>
      </w:r>
    </w:p>
    <w:p w:rsidR="006D72ED" w:rsidRDefault="006D72ED" w:rsidP="00DB7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части 1:</w:t>
      </w:r>
    </w:p>
    <w:p w:rsidR="0078320D" w:rsidRPr="0077297D" w:rsidRDefault="006D72ED" w:rsidP="00037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C8A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«Агентством </w:t>
      </w:r>
      <w:r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>
        <w:rPr>
          <w:rFonts w:ascii="Times New Roman" w:hAnsi="Times New Roman"/>
          <w:sz w:val="28"/>
          <w:szCs w:val="28"/>
        </w:rPr>
        <w:t xml:space="preserve">» заменить словами «Министерством природных ресурсов </w:t>
      </w:r>
      <w:r w:rsidR="005D2BF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экологии Камчатского края»</w:t>
      </w:r>
      <w:r w:rsidRPr="0077297D">
        <w:rPr>
          <w:rFonts w:ascii="Times New Roman" w:hAnsi="Times New Roman"/>
          <w:sz w:val="28"/>
          <w:szCs w:val="28"/>
        </w:rPr>
        <w:t>;</w:t>
      </w:r>
    </w:p>
    <w:p w:rsidR="008D71E3" w:rsidRDefault="006D72ED" w:rsidP="000377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4620" w:rsidRPr="0077297D">
        <w:rPr>
          <w:rFonts w:ascii="Times New Roman" w:hAnsi="Times New Roman"/>
          <w:sz w:val="28"/>
          <w:szCs w:val="28"/>
        </w:rPr>
        <w:t xml:space="preserve">) </w:t>
      </w:r>
      <w:r w:rsidR="007744D4">
        <w:rPr>
          <w:rFonts w:ascii="Times New Roman" w:hAnsi="Times New Roman"/>
          <w:sz w:val="28"/>
          <w:szCs w:val="28"/>
        </w:rPr>
        <w:t xml:space="preserve">в </w:t>
      </w:r>
      <w:r w:rsidR="004A4620" w:rsidRPr="0077297D">
        <w:rPr>
          <w:rFonts w:ascii="Times New Roman" w:hAnsi="Times New Roman"/>
          <w:sz w:val="28"/>
          <w:szCs w:val="28"/>
        </w:rPr>
        <w:t>приложени</w:t>
      </w:r>
      <w:r w:rsidR="007744D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724018" w:rsidRDefault="00B101E8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наименовании слова</w:t>
      </w:r>
      <w:r w:rsidR="00410C36">
        <w:rPr>
          <w:rFonts w:ascii="Times New Roman" w:hAnsi="Times New Roman"/>
          <w:sz w:val="28"/>
          <w:szCs w:val="28"/>
        </w:rPr>
        <w:t xml:space="preserve"> «Агентством </w:t>
      </w:r>
      <w:r w:rsidR="00410C36"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 w:rsidR="00410C36">
        <w:rPr>
          <w:rFonts w:ascii="Times New Roman" w:hAnsi="Times New Roman"/>
          <w:sz w:val="28"/>
          <w:szCs w:val="28"/>
        </w:rPr>
        <w:t>» заменить словами «Министерством природных ресурсов и экологии Камчатского края»</w:t>
      </w:r>
      <w:r w:rsidR="00410C36" w:rsidRPr="0077297D">
        <w:rPr>
          <w:rFonts w:ascii="Times New Roman" w:hAnsi="Times New Roman"/>
          <w:sz w:val="28"/>
          <w:szCs w:val="28"/>
        </w:rPr>
        <w:t>;</w:t>
      </w:r>
    </w:p>
    <w:p w:rsidR="00410C36" w:rsidRDefault="00410C36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разделе 1:</w:t>
      </w:r>
    </w:p>
    <w:p w:rsidR="00410C36" w:rsidRDefault="00410C36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1.1 слова «Агентством </w:t>
      </w:r>
      <w:r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 w:rsidR="00307FBC">
        <w:rPr>
          <w:rFonts w:ascii="Times New Roman" w:hAnsi="Times New Roman"/>
          <w:sz w:val="28"/>
          <w:szCs w:val="28"/>
        </w:rPr>
        <w:t xml:space="preserve"> (далее – Агентство)</w:t>
      </w:r>
      <w:r>
        <w:rPr>
          <w:rFonts w:ascii="Times New Roman" w:hAnsi="Times New Roman"/>
          <w:sz w:val="28"/>
          <w:szCs w:val="28"/>
        </w:rPr>
        <w:t>» заменить словами «Министерством природных ресурсов и экологии Камчатского края</w:t>
      </w:r>
      <w:r w:rsidR="00307FBC">
        <w:rPr>
          <w:rFonts w:ascii="Times New Roman" w:hAnsi="Times New Roman"/>
          <w:sz w:val="28"/>
          <w:szCs w:val="28"/>
        </w:rPr>
        <w:t xml:space="preserve"> (далее – Министерство)</w:t>
      </w:r>
      <w:r>
        <w:rPr>
          <w:rFonts w:ascii="Times New Roman" w:hAnsi="Times New Roman"/>
          <w:sz w:val="28"/>
          <w:szCs w:val="28"/>
        </w:rPr>
        <w:t>»;</w:t>
      </w:r>
    </w:p>
    <w:p w:rsidR="00F22E88" w:rsidRPr="000D5ADF" w:rsidRDefault="00F22E88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3CE0">
        <w:rPr>
          <w:rFonts w:ascii="Times New Roman" w:hAnsi="Times New Roman"/>
          <w:sz w:val="28"/>
          <w:szCs w:val="28"/>
        </w:rPr>
        <w:t>в части 1.3.1</w:t>
      </w:r>
      <w:r w:rsidR="005C1F55">
        <w:rPr>
          <w:rFonts w:ascii="Times New Roman" w:hAnsi="Times New Roman"/>
          <w:sz w:val="28"/>
          <w:szCs w:val="28"/>
        </w:rPr>
        <w:t xml:space="preserve"> слова «</w:t>
      </w:r>
      <w:hyperlink r:id="rId11" w:history="1">
        <w:r w:rsidRPr="000D5ADF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www.kamgov.ru/</w:t>
        </w:r>
        <w:r w:rsidRPr="000D5AD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agles</w:t>
        </w:r>
      </w:hyperlink>
      <w:r w:rsidRPr="000D5ADF">
        <w:rPr>
          <w:rFonts w:ascii="Times New Roman" w:hAnsi="Times New Roman"/>
          <w:sz w:val="28"/>
          <w:szCs w:val="28"/>
        </w:rPr>
        <w:t xml:space="preserve"> (далее – страница Агентства</w:t>
      </w:r>
      <w:r w:rsidR="005C1F55">
        <w:rPr>
          <w:rFonts w:ascii="Times New Roman" w:hAnsi="Times New Roman"/>
          <w:sz w:val="28"/>
          <w:szCs w:val="28"/>
        </w:rPr>
        <w:t>)» заменить словами «</w:t>
      </w:r>
      <w:hyperlink r:id="rId12" w:history="1">
        <w:r w:rsidRPr="000D5ADF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www.kamgov.ru/minprir</w:t>
        </w:r>
      </w:hyperlink>
      <w:r w:rsidRPr="000D5ADF">
        <w:rPr>
          <w:rFonts w:ascii="Times New Roman" w:hAnsi="Times New Roman"/>
          <w:sz w:val="28"/>
          <w:szCs w:val="28"/>
        </w:rPr>
        <w:t xml:space="preserve"> (далее – страница Министерства)»</w:t>
      </w:r>
      <w:r w:rsidR="004C5A99" w:rsidRPr="000D5ADF">
        <w:rPr>
          <w:rFonts w:ascii="Times New Roman" w:hAnsi="Times New Roman"/>
          <w:sz w:val="28"/>
          <w:szCs w:val="28"/>
        </w:rPr>
        <w:t>;</w:t>
      </w:r>
    </w:p>
    <w:p w:rsidR="00503CE0" w:rsidRDefault="00503CE0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части 1.3.2 признать утратившим силу;</w:t>
      </w:r>
    </w:p>
    <w:p w:rsidR="00F22E88" w:rsidRDefault="00166680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разделе 2:</w:t>
      </w:r>
    </w:p>
    <w:p w:rsidR="00166680" w:rsidRDefault="00166680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части 2.2 слова «Агентство </w:t>
      </w:r>
      <w:r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>
        <w:rPr>
          <w:rFonts w:ascii="Times New Roman" w:hAnsi="Times New Roman"/>
          <w:sz w:val="28"/>
          <w:szCs w:val="28"/>
        </w:rPr>
        <w:t>.»</w:t>
      </w:r>
      <w:r w:rsidRPr="00166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словами «Министерство природных ресурсов и экологии Камчатского края.»;</w:t>
      </w:r>
    </w:p>
    <w:p w:rsidR="00BD217D" w:rsidRDefault="00BD217D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части 2.2 признать утратившим силу;</w:t>
      </w:r>
    </w:p>
    <w:p w:rsidR="00A8599A" w:rsidRDefault="00A8599A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частью 2.3(1) следующего содержания:</w:t>
      </w:r>
    </w:p>
    <w:p w:rsidR="00B54DCD" w:rsidRDefault="00A8599A" w:rsidP="00B5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«2.3(1) </w:t>
      </w:r>
      <w:r w:rsidR="002B0F3E">
        <w:rPr>
          <w:rFonts w:ascii="Times New Roman" w:hAnsi="Times New Roman"/>
          <w:sz w:val="28"/>
          <w:szCs w:val="28"/>
        </w:rPr>
        <w:t>Перечень исходящих документов по результатам предоставления государственной услуги</w:t>
      </w:r>
      <w:r w:rsidRPr="00A8599A">
        <w:rPr>
          <w:rFonts w:ascii="Times New Roman" w:hAnsi="Times New Roman"/>
          <w:sz w:val="28"/>
          <w:szCs w:val="28"/>
        </w:rPr>
        <w:t>:</w:t>
      </w:r>
    </w:p>
    <w:p w:rsidR="00B54DCD" w:rsidRDefault="00B54DCD" w:rsidP="00B5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8415D">
        <w:rPr>
          <w:rFonts w:ascii="Times New Roman" w:hAnsi="Times New Roman"/>
          <w:sz w:val="28"/>
          <w:szCs w:val="28"/>
        </w:rPr>
        <w:t>постановление Г</w:t>
      </w:r>
      <w:r w:rsidR="002B0F3E" w:rsidRPr="00B54DCD">
        <w:rPr>
          <w:rFonts w:ascii="Times New Roman" w:hAnsi="Times New Roman"/>
          <w:sz w:val="28"/>
          <w:szCs w:val="28"/>
        </w:rPr>
        <w:t xml:space="preserve">убернатора Камчатского края об утверждении лимита </w:t>
      </w:r>
      <w:r w:rsidR="00B744E7">
        <w:rPr>
          <w:rFonts w:ascii="Times New Roman" w:hAnsi="Times New Roman"/>
          <w:sz w:val="28"/>
          <w:szCs w:val="28"/>
        </w:rPr>
        <w:br/>
      </w:r>
      <w:r w:rsidR="002B0F3E" w:rsidRPr="00B54DCD">
        <w:rPr>
          <w:rFonts w:ascii="Times New Roman" w:hAnsi="Times New Roman"/>
          <w:sz w:val="28"/>
          <w:szCs w:val="28"/>
        </w:rPr>
        <w:t>и квот добычи охотничьих ресурсов в Камчатском крае</w:t>
      </w:r>
      <w:r w:rsidRPr="00B54DCD">
        <w:rPr>
          <w:rFonts w:ascii="Times New Roman" w:hAnsi="Times New Roman"/>
          <w:sz w:val="28"/>
          <w:szCs w:val="28"/>
        </w:rPr>
        <w:t>;</w:t>
      </w:r>
    </w:p>
    <w:p w:rsidR="00B54DCD" w:rsidRDefault="00B54DCD" w:rsidP="00B5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письмо, содержащее мотивированный отказ в установлении квоты добычи охотничьих ресурсов.</w:t>
      </w:r>
    </w:p>
    <w:p w:rsidR="002B0F3E" w:rsidRDefault="000D5ADF" w:rsidP="00B5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DC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744E7">
        <w:rPr>
          <w:rFonts w:ascii="Times New Roman" w:hAnsi="Times New Roman"/>
          <w:sz w:val="28"/>
          <w:szCs w:val="28"/>
        </w:rPr>
        <w:t>З</w:t>
      </w:r>
      <w:r w:rsidR="00B744E7" w:rsidRPr="00B744E7">
        <w:rPr>
          <w:rFonts w:ascii="Times New Roman" w:hAnsi="Times New Roman"/>
          <w:sz w:val="28"/>
          <w:szCs w:val="28"/>
        </w:rPr>
        <w:t xml:space="preserve">аявитель вправе ознакомиться </w:t>
      </w:r>
      <w:r w:rsidR="00B744E7">
        <w:rPr>
          <w:rFonts w:ascii="Times New Roman" w:hAnsi="Times New Roman"/>
          <w:sz w:val="28"/>
          <w:szCs w:val="28"/>
        </w:rPr>
        <w:t>с</w:t>
      </w:r>
      <w:r w:rsidR="00B54DCD">
        <w:rPr>
          <w:rFonts w:ascii="Times New Roman" w:hAnsi="Times New Roman"/>
          <w:sz w:val="28"/>
          <w:szCs w:val="28"/>
        </w:rPr>
        <w:t xml:space="preserve"> </w:t>
      </w:r>
      <w:r w:rsidR="00B54DCD" w:rsidRPr="00B54DCD">
        <w:rPr>
          <w:rFonts w:ascii="Times New Roman" w:hAnsi="Times New Roman"/>
          <w:sz w:val="28"/>
          <w:szCs w:val="28"/>
        </w:rPr>
        <w:t>постановление</w:t>
      </w:r>
      <w:r w:rsidR="00B54DCD">
        <w:rPr>
          <w:rFonts w:ascii="Times New Roman" w:hAnsi="Times New Roman"/>
          <w:sz w:val="28"/>
          <w:szCs w:val="28"/>
        </w:rPr>
        <w:t>м</w:t>
      </w:r>
      <w:r w:rsidR="0018415D">
        <w:rPr>
          <w:rFonts w:ascii="Times New Roman" w:hAnsi="Times New Roman"/>
          <w:sz w:val="28"/>
          <w:szCs w:val="28"/>
        </w:rPr>
        <w:t xml:space="preserve"> Г</w:t>
      </w:r>
      <w:r w:rsidR="00B54DCD" w:rsidRPr="00B54DCD">
        <w:rPr>
          <w:rFonts w:ascii="Times New Roman" w:hAnsi="Times New Roman"/>
          <w:sz w:val="28"/>
          <w:szCs w:val="28"/>
        </w:rPr>
        <w:t xml:space="preserve">убернатора Камчатского края об утверждении лимита и квот добычи охотничьих ресурсов </w:t>
      </w:r>
      <w:r w:rsidR="00B744E7">
        <w:rPr>
          <w:rFonts w:ascii="Times New Roman" w:hAnsi="Times New Roman"/>
          <w:sz w:val="28"/>
          <w:szCs w:val="28"/>
        </w:rPr>
        <w:br/>
      </w:r>
      <w:r w:rsidR="00B54DCD" w:rsidRPr="00B54DCD">
        <w:rPr>
          <w:rFonts w:ascii="Times New Roman" w:hAnsi="Times New Roman"/>
          <w:sz w:val="28"/>
          <w:szCs w:val="28"/>
        </w:rPr>
        <w:t xml:space="preserve">в Камчатском крае </w:t>
      </w:r>
      <w:r w:rsidR="003D7C5D">
        <w:rPr>
          <w:rFonts w:ascii="Times New Roman" w:hAnsi="Times New Roman"/>
          <w:sz w:val="28"/>
          <w:szCs w:val="28"/>
        </w:rPr>
        <w:t xml:space="preserve">на </w:t>
      </w:r>
      <w:r w:rsidR="00677D93" w:rsidRPr="00B54DCD">
        <w:rPr>
          <w:rFonts w:ascii="Times New Roman" w:hAnsi="Times New Roman"/>
          <w:sz w:val="28"/>
          <w:szCs w:val="28"/>
        </w:rPr>
        <w:t>«О</w:t>
      </w:r>
      <w:r w:rsidRPr="00B54DCD">
        <w:rPr>
          <w:rFonts w:ascii="Times New Roman" w:hAnsi="Times New Roman"/>
          <w:sz w:val="28"/>
          <w:szCs w:val="28"/>
        </w:rPr>
        <w:t>фициальном интернет-портале правовой информации</w:t>
      </w:r>
      <w:r w:rsidR="00677D93" w:rsidRPr="00B54DCD">
        <w:rPr>
          <w:rFonts w:ascii="Times New Roman" w:hAnsi="Times New Roman"/>
          <w:sz w:val="28"/>
          <w:szCs w:val="28"/>
        </w:rPr>
        <w:t>»</w:t>
      </w:r>
      <w:r w:rsidRPr="00B54DCD">
        <w:rPr>
          <w:rFonts w:ascii="Times New Roman" w:hAnsi="Times New Roman"/>
          <w:sz w:val="28"/>
          <w:szCs w:val="28"/>
        </w:rPr>
        <w:t xml:space="preserve"> (</w:t>
      </w:r>
      <w:hyperlink w:history="1">
        <w:r w:rsidRPr="00B54DCD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www.pravo.gov.ru), в официальном</w:t>
        </w:r>
      </w:hyperlink>
      <w:r w:rsidR="0018415D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печатном издании Г</w:t>
      </w:r>
      <w:r w:rsidRPr="00B54DCD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убернатора </w:t>
      </w:r>
      <w:r w:rsidR="003D7C5D">
        <w:rPr>
          <w:rStyle w:val="a8"/>
          <w:rFonts w:ascii="Times New Roman" w:hAnsi="Times New Roman"/>
          <w:color w:val="auto"/>
          <w:sz w:val="28"/>
          <w:szCs w:val="28"/>
          <w:u w:val="none"/>
        </w:rPr>
        <w:br/>
      </w:r>
      <w:r w:rsidRPr="00B54DCD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и Правительства Камчатского края «Официальные ведомости»</w:t>
      </w:r>
      <w:r w:rsidR="003D7C5D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и</w:t>
      </w:r>
      <w:r w:rsidR="00FB5330" w:rsidRPr="00B54DCD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на </w:t>
      </w:r>
      <w:r w:rsidR="00FB5330" w:rsidRPr="00B54DCD">
        <w:rPr>
          <w:rFonts w:ascii="Times New Roman" w:hAnsi="Times New Roman"/>
          <w:sz w:val="28"/>
          <w:szCs w:val="28"/>
        </w:rPr>
        <w:t>странице Министерства</w:t>
      </w:r>
      <w:r w:rsidR="003D7C5D">
        <w:rPr>
          <w:rFonts w:ascii="Times New Roman" w:hAnsi="Times New Roman"/>
          <w:sz w:val="28"/>
          <w:szCs w:val="28"/>
        </w:rPr>
        <w:t xml:space="preserve"> по выбору.</w:t>
      </w:r>
    </w:p>
    <w:p w:rsidR="003D7C5D" w:rsidRDefault="003D7C5D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Письмо, содержащее мотивированный отказ в установлении квоты добычи охотничьих ресурсов направляется заявителю заказным почтовым отправлением с уведомлением и (или) по электронной почте, либо </w:t>
      </w:r>
      <w:r w:rsidRPr="00A8599A">
        <w:rPr>
          <w:rFonts w:ascii="Times New Roman" w:hAnsi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/>
          <w:sz w:val="28"/>
          <w:szCs w:val="28"/>
        </w:rPr>
        <w:t>, в случае подачи заявки в электронном виде.</w:t>
      </w:r>
      <w:r w:rsidR="005C1F55">
        <w:rPr>
          <w:rFonts w:ascii="Times New Roman" w:hAnsi="Times New Roman"/>
          <w:sz w:val="28"/>
          <w:szCs w:val="28"/>
        </w:rPr>
        <w:t>»;</w:t>
      </w:r>
    </w:p>
    <w:p w:rsidR="002E4384" w:rsidRDefault="005C1F55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2.4 слова «</w:t>
      </w:r>
      <w:r w:rsidR="002E4384">
        <w:rPr>
          <w:rFonts w:ascii="Times New Roman" w:hAnsi="Times New Roman"/>
          <w:sz w:val="28"/>
          <w:szCs w:val="28"/>
        </w:rPr>
        <w:t>107 календарных д</w:t>
      </w:r>
      <w:r>
        <w:rPr>
          <w:rFonts w:ascii="Times New Roman" w:hAnsi="Times New Roman"/>
          <w:sz w:val="28"/>
          <w:szCs w:val="28"/>
        </w:rPr>
        <w:t>ней» заменить словами «</w:t>
      </w:r>
      <w:r w:rsidR="002E4384">
        <w:rPr>
          <w:rFonts w:ascii="Times New Roman" w:hAnsi="Times New Roman"/>
          <w:sz w:val="28"/>
          <w:szCs w:val="28"/>
        </w:rPr>
        <w:t>121 календарного дня»;</w:t>
      </w:r>
    </w:p>
    <w:p w:rsidR="00BA7AE1" w:rsidRDefault="00BA7AE1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2.7 слова «</w:t>
      </w:r>
      <w:r w:rsidR="006A5CBC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15 апреля» заменить словами «</w:t>
      </w:r>
      <w:r w:rsidR="006A5CBC">
        <w:rPr>
          <w:rFonts w:ascii="Times New Roman" w:hAnsi="Times New Roman"/>
          <w:sz w:val="28"/>
          <w:szCs w:val="28"/>
        </w:rPr>
        <w:t>в срок с 01 по 10 апреля (включительно)</w:t>
      </w:r>
      <w:r>
        <w:rPr>
          <w:rFonts w:ascii="Times New Roman" w:hAnsi="Times New Roman"/>
          <w:sz w:val="28"/>
          <w:szCs w:val="28"/>
        </w:rPr>
        <w:t>»;</w:t>
      </w:r>
    </w:p>
    <w:p w:rsidR="00654202" w:rsidRDefault="00654202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</w:t>
      </w:r>
      <w:r w:rsidRPr="00654202">
        <w:rPr>
          <w:rFonts w:ascii="Times New Roman" w:hAnsi="Times New Roman"/>
          <w:sz w:val="28"/>
          <w:szCs w:val="28"/>
        </w:rPr>
        <w:t xml:space="preserve"> части</w:t>
      </w:r>
      <w:r>
        <w:rPr>
          <w:rFonts w:ascii="Times New Roman" w:hAnsi="Times New Roman"/>
          <w:sz w:val="28"/>
          <w:szCs w:val="28"/>
        </w:rPr>
        <w:t xml:space="preserve"> 2.7 слова «Приложению № 1</w:t>
      </w:r>
      <w:r w:rsidRPr="00654202">
        <w:rPr>
          <w:rFonts w:ascii="Times New Roman" w:hAnsi="Times New Roman"/>
          <w:sz w:val="28"/>
          <w:szCs w:val="28"/>
        </w:rPr>
        <w:t>» заменить словами</w:t>
      </w:r>
      <w:r>
        <w:rPr>
          <w:rFonts w:ascii="Times New Roman" w:hAnsi="Times New Roman"/>
          <w:sz w:val="28"/>
          <w:szCs w:val="28"/>
        </w:rPr>
        <w:t xml:space="preserve"> «Приложению 1»;</w:t>
      </w:r>
    </w:p>
    <w:p w:rsidR="002E4384" w:rsidRDefault="004D3CEC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части 2.7 изложить в следующей редакции:</w:t>
      </w:r>
    </w:p>
    <w:p w:rsidR="004D3CEC" w:rsidRDefault="004D3CEC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наименование охотничьих угодий;»;</w:t>
      </w:r>
    </w:p>
    <w:p w:rsidR="004D3CEC" w:rsidRDefault="004D3CEC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части 2.7 изложить в следующей редакции:</w:t>
      </w:r>
    </w:p>
    <w:p w:rsidR="004D3CEC" w:rsidRDefault="00A16DBB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«2) площадь категорий</w:t>
      </w:r>
      <w:r>
        <w:rPr>
          <w:rFonts w:ascii="Times New Roman" w:hAnsi="Times New Roman"/>
          <w:sz w:val="28"/>
          <w:szCs w:val="28"/>
        </w:rPr>
        <w:tab/>
        <w:t xml:space="preserve">среды </w:t>
      </w:r>
      <w:r w:rsidR="004D3CEC">
        <w:rPr>
          <w:rFonts w:ascii="Times New Roman" w:hAnsi="Times New Roman"/>
          <w:sz w:val="28"/>
          <w:szCs w:val="28"/>
        </w:rPr>
        <w:t>обитания, на которую определялась численность вида охотничьих ресурсов;»;</w:t>
      </w:r>
    </w:p>
    <w:p w:rsidR="004D3CEC" w:rsidRDefault="004D3CEC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части 2.7 изложить в следующей редакции:</w:t>
      </w:r>
    </w:p>
    <w:p w:rsidR="004D3CEC" w:rsidRDefault="004D3CEC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численность охотничьих ресурсов, полученная при проведении учетов численности охотничьих ресурсов и включенная в данные государственного мониторинга охотничьих ресурсов и среды их обитания;»;</w:t>
      </w:r>
    </w:p>
    <w:p w:rsidR="005860B7" w:rsidRDefault="005860B7" w:rsidP="00586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части 2.7 изложить в следующей редакции:</w:t>
      </w:r>
    </w:p>
    <w:p w:rsidR="004D3CEC" w:rsidRDefault="005860B7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«4) плотность населения охотничьих ресурсов (количество особей на </w:t>
      </w:r>
      <w:r>
        <w:rPr>
          <w:rFonts w:ascii="Times New Roman" w:hAnsi="Times New Roman"/>
          <w:sz w:val="28"/>
          <w:szCs w:val="28"/>
        </w:rPr>
        <w:br/>
        <w:t>1000 га площади категории среды обитания, на которую определялась численность данного вида охотничьих ресурсов;»;</w:t>
      </w:r>
    </w:p>
    <w:p w:rsidR="005860B7" w:rsidRDefault="006318B3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2.7</w:t>
      </w:r>
      <w:r w:rsidR="0026656F">
        <w:rPr>
          <w:rFonts w:ascii="Times New Roman" w:hAnsi="Times New Roman"/>
          <w:sz w:val="28"/>
          <w:szCs w:val="28"/>
        </w:rPr>
        <w:t xml:space="preserve"> дополнить пунктами 5-6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318B3" w:rsidRDefault="006318B3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03BCF">
        <w:rPr>
          <w:rFonts w:ascii="Times New Roman" w:hAnsi="Times New Roman"/>
          <w:sz w:val="28"/>
          <w:szCs w:val="28"/>
        </w:rPr>
        <w:t>5) фактическая добыча видов охотничьих ресурсов за период с 1 августа предыдущего года по 31 марта текущего года, в том числе в возрасте</w:t>
      </w:r>
      <w:r w:rsidR="00F03BCF">
        <w:rPr>
          <w:rFonts w:ascii="Times New Roman" w:hAnsi="Times New Roman"/>
          <w:sz w:val="28"/>
          <w:szCs w:val="28"/>
        </w:rPr>
        <w:t xml:space="preserve"> до одного года, взрослых животных</w:t>
      </w:r>
      <w:r w:rsidRPr="00F03BCF">
        <w:rPr>
          <w:rFonts w:ascii="Times New Roman" w:hAnsi="Times New Roman"/>
          <w:sz w:val="28"/>
          <w:szCs w:val="28"/>
        </w:rPr>
        <w:t xml:space="preserve"> (самцов во время гона</w:t>
      </w:r>
      <w:r w:rsidR="0026656F" w:rsidRPr="00F03BCF">
        <w:rPr>
          <w:rFonts w:ascii="Times New Roman" w:hAnsi="Times New Roman"/>
          <w:sz w:val="28"/>
          <w:szCs w:val="28"/>
        </w:rPr>
        <w:t>, без подразделения по половому признаку);</w:t>
      </w:r>
    </w:p>
    <w:p w:rsidR="0026656F" w:rsidRDefault="0026656F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планируемая квота добычи охотничьих ресурсов, в процентах от численности каждого вида охотничьих ресурсов и в особях.»;</w:t>
      </w:r>
    </w:p>
    <w:p w:rsidR="0026656F" w:rsidRDefault="0026656F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5CBC">
        <w:rPr>
          <w:rFonts w:ascii="Times New Roman" w:hAnsi="Times New Roman"/>
          <w:sz w:val="28"/>
          <w:szCs w:val="28"/>
        </w:rPr>
        <w:t>в подпункте «г» пункта 4 части 2.9</w:t>
      </w:r>
      <w:r w:rsidR="00FE292C">
        <w:rPr>
          <w:rFonts w:ascii="Times New Roman" w:hAnsi="Times New Roman"/>
          <w:sz w:val="28"/>
          <w:szCs w:val="28"/>
        </w:rPr>
        <w:t xml:space="preserve"> слова «руководителя Агентства» заменить словами «Министра природных ресурсов и экологии Камчатского края (далее – Министр)»;</w:t>
      </w:r>
    </w:p>
    <w:p w:rsidR="00900D68" w:rsidRDefault="00900D68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части 2.11.2 изложить в следующей редакции:</w:t>
      </w:r>
    </w:p>
    <w:p w:rsidR="00900D68" w:rsidRDefault="00900D68" w:rsidP="004D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«2) отсутствие данных о численности охотничьих ресурсов в охотничьих угодьях или на иных территориях, являющихся средой обитания охотничьих ресурсов, полученных при проведении учетов численности охотничьих ресурсов и включенных в данные государственного мониторинга охотничьих ресурсов </w:t>
      </w:r>
      <w:r w:rsidR="00B301A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среды их обитания;»</w:t>
      </w:r>
      <w:r w:rsidR="00953A4E">
        <w:rPr>
          <w:rFonts w:ascii="Times New Roman" w:hAnsi="Times New Roman"/>
          <w:sz w:val="28"/>
          <w:szCs w:val="28"/>
        </w:rPr>
        <w:t>;</w:t>
      </w:r>
    </w:p>
    <w:p w:rsidR="00953A4E" w:rsidRDefault="00953A4E" w:rsidP="00953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 3 части 2.11.2 изложить в следующей редакции:</w:t>
      </w:r>
    </w:p>
    <w:p w:rsidR="004D3CEC" w:rsidRDefault="00953A4E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если рассчитанная квота добычи охотничьих ресурсов составляет менее одной особи;»;</w:t>
      </w:r>
    </w:p>
    <w:p w:rsidR="00166680" w:rsidRDefault="00953A4E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 части 2.11.2 слова «после 15 апреля текущего года.» заменить словами «в сроки, не соответствующие указанным в части 2.7 настоящего Административного регламента.»;</w:t>
      </w:r>
    </w:p>
    <w:p w:rsidR="00A90FBB" w:rsidRDefault="00A90FB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разделе 3:</w:t>
      </w:r>
    </w:p>
    <w:p w:rsidR="00BD217D" w:rsidRDefault="00BD217D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 части 3.1 слова «на территориях» заменить словами «на иных территориях»;</w:t>
      </w:r>
    </w:p>
    <w:p w:rsidR="00BD217D" w:rsidRPr="00F22E88" w:rsidRDefault="00BD217D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6 части 3.1 слова «в Министерство природных ресурсов </w:t>
      </w:r>
      <w:r w:rsidR="00D672A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экологии </w:t>
      </w:r>
      <w:r w:rsidR="00D672A0">
        <w:rPr>
          <w:rFonts w:ascii="Times New Roman" w:hAnsi="Times New Roman"/>
          <w:sz w:val="28"/>
          <w:szCs w:val="28"/>
        </w:rPr>
        <w:t>Камчатского края</w:t>
      </w:r>
      <w:r>
        <w:rPr>
          <w:rFonts w:ascii="Times New Roman" w:hAnsi="Times New Roman"/>
          <w:sz w:val="28"/>
          <w:szCs w:val="28"/>
        </w:rPr>
        <w:t>»</w:t>
      </w:r>
      <w:r w:rsidR="00D672A0">
        <w:rPr>
          <w:rFonts w:ascii="Times New Roman" w:hAnsi="Times New Roman"/>
          <w:sz w:val="28"/>
          <w:szCs w:val="28"/>
        </w:rPr>
        <w:t xml:space="preserve"> заменить словами «в отдел охраны окружающей среды и государственной экологической экспертизы</w:t>
      </w:r>
      <w:r w:rsidR="00D672A0" w:rsidRPr="00D7573B">
        <w:rPr>
          <w:rFonts w:ascii="Times New Roman" w:hAnsi="Times New Roman"/>
          <w:sz w:val="28"/>
          <w:szCs w:val="28"/>
        </w:rPr>
        <w:t xml:space="preserve"> </w:t>
      </w:r>
      <w:r w:rsidR="00D672A0">
        <w:rPr>
          <w:rFonts w:ascii="Times New Roman" w:hAnsi="Times New Roman"/>
          <w:sz w:val="28"/>
          <w:szCs w:val="28"/>
        </w:rPr>
        <w:t>Министерства»;</w:t>
      </w:r>
    </w:p>
    <w:p w:rsidR="00F22E88" w:rsidRDefault="001570DE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3.2.1 слова «на 1 апреля текущего года (по данным государственного мониторинга охотничьих ресурсов и среды их обитания) заявленного вида охотничьих ресурсов (далее – нормативы допустимого изъятия охотничьих ресурсов).» заменить словами «</w:t>
      </w:r>
      <w:r w:rsidR="00C71E38">
        <w:rPr>
          <w:rFonts w:ascii="Times New Roman" w:hAnsi="Times New Roman"/>
          <w:sz w:val="28"/>
          <w:szCs w:val="28"/>
        </w:rPr>
        <w:t>охотничьих ресурсов, включенных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301A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данные государственного мониторинга охотничьих ресурсов и среды их обитания по со</w:t>
      </w:r>
      <w:r w:rsidR="008942B4">
        <w:rPr>
          <w:rFonts w:ascii="Times New Roman" w:hAnsi="Times New Roman"/>
          <w:sz w:val="28"/>
          <w:szCs w:val="28"/>
        </w:rPr>
        <w:t>стоянию на 1 апреля текущего года.</w:t>
      </w:r>
      <w:r>
        <w:rPr>
          <w:rFonts w:ascii="Times New Roman" w:hAnsi="Times New Roman"/>
          <w:sz w:val="28"/>
          <w:szCs w:val="28"/>
        </w:rPr>
        <w:t>»</w:t>
      </w:r>
      <w:r w:rsidR="008942B4">
        <w:rPr>
          <w:rFonts w:ascii="Times New Roman" w:hAnsi="Times New Roman"/>
          <w:sz w:val="28"/>
          <w:szCs w:val="28"/>
        </w:rPr>
        <w:t>;</w:t>
      </w:r>
    </w:p>
    <w:p w:rsidR="00C71E38" w:rsidRDefault="00C71E38" w:rsidP="00C71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3.2</w:t>
      </w:r>
      <w:r w:rsidR="00E0707F">
        <w:rPr>
          <w:rFonts w:ascii="Times New Roman" w:hAnsi="Times New Roman"/>
          <w:sz w:val="28"/>
          <w:szCs w:val="28"/>
        </w:rPr>
        <w:t>.2 изложить в следующей редакции:</w:t>
      </w:r>
    </w:p>
    <w:p w:rsidR="00E0707F" w:rsidRDefault="00E0707F" w:rsidP="00C71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«3.2.2. В случае, если планируемая квота добычи охотничьих ресурсов, ука</w:t>
      </w:r>
      <w:r w:rsidR="00B56156">
        <w:rPr>
          <w:rFonts w:ascii="Times New Roman" w:hAnsi="Times New Roman"/>
          <w:sz w:val="28"/>
          <w:szCs w:val="28"/>
        </w:rPr>
        <w:t>занная в заявке</w:t>
      </w:r>
      <w:r>
        <w:rPr>
          <w:rFonts w:ascii="Times New Roman" w:hAnsi="Times New Roman"/>
          <w:sz w:val="28"/>
          <w:szCs w:val="28"/>
        </w:rPr>
        <w:t>, не превышает величину максимально возможной квоты добычи</w:t>
      </w:r>
      <w:r w:rsidR="003D7679">
        <w:rPr>
          <w:rFonts w:ascii="Times New Roman" w:hAnsi="Times New Roman"/>
          <w:sz w:val="28"/>
          <w:szCs w:val="28"/>
        </w:rPr>
        <w:t xml:space="preserve">, </w:t>
      </w:r>
      <w:r w:rsidR="004708E2">
        <w:rPr>
          <w:rFonts w:ascii="Times New Roman" w:hAnsi="Times New Roman"/>
          <w:sz w:val="28"/>
          <w:szCs w:val="28"/>
        </w:rPr>
        <w:t>рассчитанной Министерством</w:t>
      </w:r>
      <w:r w:rsidR="003D7679">
        <w:rPr>
          <w:rFonts w:ascii="Times New Roman" w:hAnsi="Times New Roman"/>
          <w:sz w:val="28"/>
          <w:szCs w:val="28"/>
        </w:rPr>
        <w:t xml:space="preserve"> в соответствии с утвержденными нормативами допустимого изъятия охотничьих ресурсов и нормативами численности охотничьих ресурсов в охотничьих угодьях, то устанавливается квота добычи охотничьих ресурсов на основании заявки.»; </w:t>
      </w:r>
      <w:r w:rsidR="00D86CA3">
        <w:rPr>
          <w:rFonts w:ascii="Times New Roman" w:hAnsi="Times New Roman"/>
          <w:sz w:val="28"/>
          <w:szCs w:val="28"/>
        </w:rPr>
        <w:t xml:space="preserve"> </w:t>
      </w:r>
    </w:p>
    <w:p w:rsidR="00287398" w:rsidRDefault="00EA30E0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3.2.3 слова «, а именно: если первый знак после запятой больше или равен 5, целая часть числа увеличивается на единицу; если первый знак после запятой меньше 5, целая часть числа не изменяется.»</w:t>
      </w:r>
      <w:r w:rsidR="00B301A2">
        <w:rPr>
          <w:rFonts w:ascii="Times New Roman" w:hAnsi="Times New Roman"/>
          <w:sz w:val="28"/>
          <w:szCs w:val="28"/>
        </w:rPr>
        <w:t xml:space="preserve"> заменить словами «при условии, что полученная при округлении величина квоты добычи не будет превышать максимально возможного норматива допустимого изъятия </w:t>
      </w:r>
      <w:r w:rsidR="00B301A2">
        <w:rPr>
          <w:rFonts w:ascii="Times New Roman" w:hAnsi="Times New Roman"/>
          <w:sz w:val="28"/>
          <w:szCs w:val="28"/>
        </w:rPr>
        <w:br/>
        <w:t>в процентах.</w:t>
      </w:r>
      <w:r w:rsidR="00287398">
        <w:rPr>
          <w:rFonts w:ascii="Times New Roman" w:hAnsi="Times New Roman"/>
          <w:sz w:val="28"/>
          <w:szCs w:val="28"/>
        </w:rPr>
        <w:t>»;</w:t>
      </w:r>
    </w:p>
    <w:p w:rsidR="00287398" w:rsidRDefault="00287398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3.2.3 дополнить вторым абзацем следующего содержания:</w:t>
      </w:r>
      <w:r w:rsidR="00E12E20">
        <w:rPr>
          <w:rFonts w:ascii="Times New Roman" w:hAnsi="Times New Roman"/>
          <w:sz w:val="28"/>
          <w:szCs w:val="28"/>
        </w:rPr>
        <w:t xml:space="preserve"> </w:t>
      </w:r>
    </w:p>
    <w:p w:rsidR="00736646" w:rsidRDefault="00287398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2E20">
        <w:rPr>
          <w:rFonts w:ascii="Times New Roman" w:hAnsi="Times New Roman"/>
          <w:sz w:val="28"/>
          <w:szCs w:val="28"/>
        </w:rPr>
        <w:t>Если был установлен максимально возможный норматив допустимого изъятия в процентах,</w:t>
      </w:r>
      <w:r>
        <w:rPr>
          <w:rFonts w:ascii="Times New Roman" w:hAnsi="Times New Roman"/>
          <w:sz w:val="28"/>
          <w:szCs w:val="28"/>
        </w:rPr>
        <w:t xml:space="preserve"> то округление не производится </w:t>
      </w:r>
      <w:r w:rsidR="00E12E20">
        <w:rPr>
          <w:rFonts w:ascii="Times New Roman" w:hAnsi="Times New Roman"/>
          <w:sz w:val="28"/>
          <w:szCs w:val="28"/>
        </w:rPr>
        <w:t>и устанавливается величина квоты добычи, равная целой части дробного числа.</w:t>
      </w:r>
      <w:r w:rsidR="00B301A2">
        <w:rPr>
          <w:rFonts w:ascii="Times New Roman" w:hAnsi="Times New Roman"/>
          <w:sz w:val="28"/>
          <w:szCs w:val="28"/>
        </w:rPr>
        <w:t>»;</w:t>
      </w:r>
    </w:p>
    <w:p w:rsidR="00736646" w:rsidRDefault="00064CDD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35489B">
        <w:rPr>
          <w:rFonts w:ascii="Times New Roman" w:hAnsi="Times New Roman"/>
          <w:sz w:val="28"/>
          <w:szCs w:val="28"/>
        </w:rPr>
        <w:t xml:space="preserve">асть 3.2.4 </w:t>
      </w:r>
      <w:r>
        <w:rPr>
          <w:rFonts w:ascii="Times New Roman" w:hAnsi="Times New Roman"/>
          <w:sz w:val="28"/>
          <w:szCs w:val="28"/>
        </w:rPr>
        <w:t>признать утратившей силу;</w:t>
      </w:r>
    </w:p>
    <w:p w:rsidR="003F39D0" w:rsidRDefault="003F39D0" w:rsidP="003F3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3.2.5 признать утратившей силу;</w:t>
      </w:r>
    </w:p>
    <w:p w:rsidR="00064CDD" w:rsidRDefault="00064CDD" w:rsidP="00064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3.2.6 изложить в следующей редакции:</w:t>
      </w:r>
    </w:p>
    <w:p w:rsidR="008908BF" w:rsidRDefault="00064CDD" w:rsidP="0089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«3.2.6. В случае, если планируемая квота добычи охотничьих ресурсов, ука</w:t>
      </w:r>
      <w:r w:rsidR="00043A56">
        <w:rPr>
          <w:rFonts w:ascii="Times New Roman" w:hAnsi="Times New Roman"/>
          <w:sz w:val="28"/>
          <w:szCs w:val="28"/>
        </w:rPr>
        <w:t>занная в заявке</w:t>
      </w:r>
      <w:r>
        <w:rPr>
          <w:rFonts w:ascii="Times New Roman" w:hAnsi="Times New Roman"/>
          <w:sz w:val="28"/>
          <w:szCs w:val="28"/>
        </w:rPr>
        <w:t>, превышает величину</w:t>
      </w:r>
      <w:r w:rsidR="008C2066">
        <w:rPr>
          <w:rFonts w:ascii="Times New Roman" w:hAnsi="Times New Roman"/>
          <w:sz w:val="28"/>
          <w:szCs w:val="28"/>
        </w:rPr>
        <w:t xml:space="preserve"> максимально возможной квоты добычи, </w:t>
      </w:r>
      <w:r w:rsidR="008C2066" w:rsidRPr="007F5FB2">
        <w:rPr>
          <w:rFonts w:ascii="Times New Roman" w:hAnsi="Times New Roman"/>
          <w:sz w:val="28"/>
          <w:szCs w:val="28"/>
        </w:rPr>
        <w:t xml:space="preserve">рассчитанной </w:t>
      </w:r>
      <w:r w:rsidR="008C2066">
        <w:rPr>
          <w:rFonts w:ascii="Times New Roman" w:hAnsi="Times New Roman"/>
          <w:sz w:val="28"/>
          <w:szCs w:val="28"/>
        </w:rPr>
        <w:t xml:space="preserve">Министерством в соответствии с утвержденными нормативами допустимого изъятия охотничьих ресурсов и нормативами численности охотничьих ресурсов в охотничьих угодьях, то устанавливается </w:t>
      </w:r>
      <w:r w:rsidR="004E53BC">
        <w:rPr>
          <w:rFonts w:ascii="Times New Roman" w:hAnsi="Times New Roman"/>
          <w:sz w:val="28"/>
          <w:szCs w:val="28"/>
        </w:rPr>
        <w:t xml:space="preserve">максимально </w:t>
      </w:r>
      <w:r w:rsidR="00D51819">
        <w:rPr>
          <w:rFonts w:ascii="Times New Roman" w:hAnsi="Times New Roman"/>
          <w:sz w:val="28"/>
          <w:szCs w:val="28"/>
        </w:rPr>
        <w:t xml:space="preserve">допустимая </w:t>
      </w:r>
      <w:r w:rsidR="008C2066">
        <w:rPr>
          <w:rFonts w:ascii="Times New Roman" w:hAnsi="Times New Roman"/>
          <w:sz w:val="28"/>
          <w:szCs w:val="28"/>
        </w:rPr>
        <w:t>квота добычи охотничьих ресурсов</w:t>
      </w:r>
      <w:r w:rsidR="00D51819">
        <w:rPr>
          <w:rFonts w:ascii="Times New Roman" w:hAnsi="Times New Roman"/>
          <w:sz w:val="28"/>
          <w:szCs w:val="28"/>
        </w:rPr>
        <w:t xml:space="preserve"> в пределах утвержденных нормативов допустимого изъятия охотничьих ресурсов, о чем в трехдневный </w:t>
      </w:r>
      <w:r w:rsidR="00D51819">
        <w:rPr>
          <w:rFonts w:ascii="Times New Roman" w:hAnsi="Times New Roman"/>
          <w:sz w:val="28"/>
          <w:szCs w:val="28"/>
        </w:rPr>
        <w:lastRenderedPageBreak/>
        <w:t>срок с момента поступления заявки Министер</w:t>
      </w:r>
      <w:r w:rsidR="002243F7">
        <w:rPr>
          <w:rFonts w:ascii="Times New Roman" w:hAnsi="Times New Roman"/>
          <w:sz w:val="28"/>
          <w:szCs w:val="28"/>
        </w:rPr>
        <w:t>ство уведомляет заявителя</w:t>
      </w:r>
      <w:r w:rsidR="00D51819">
        <w:rPr>
          <w:rFonts w:ascii="Times New Roman" w:hAnsi="Times New Roman"/>
          <w:sz w:val="28"/>
          <w:szCs w:val="28"/>
        </w:rPr>
        <w:t xml:space="preserve"> </w:t>
      </w:r>
      <w:r w:rsidR="00B744E7">
        <w:rPr>
          <w:rFonts w:ascii="Times New Roman" w:hAnsi="Times New Roman"/>
          <w:sz w:val="28"/>
          <w:szCs w:val="28"/>
        </w:rPr>
        <w:br/>
      </w:r>
      <w:r w:rsidR="00D51819">
        <w:rPr>
          <w:rFonts w:ascii="Times New Roman" w:hAnsi="Times New Roman"/>
          <w:sz w:val="28"/>
          <w:szCs w:val="28"/>
        </w:rPr>
        <w:t>с указанием причины изменения (снижения) планируемой квоты добычи.</w:t>
      </w:r>
      <w:r>
        <w:rPr>
          <w:rFonts w:ascii="Times New Roman" w:hAnsi="Times New Roman"/>
          <w:sz w:val="28"/>
          <w:szCs w:val="28"/>
        </w:rPr>
        <w:t>»</w:t>
      </w:r>
      <w:r w:rsidR="00D51819">
        <w:rPr>
          <w:rFonts w:ascii="Times New Roman" w:hAnsi="Times New Roman"/>
          <w:sz w:val="28"/>
          <w:szCs w:val="28"/>
        </w:rPr>
        <w:t>;</w:t>
      </w:r>
    </w:p>
    <w:p w:rsidR="008908BF" w:rsidRDefault="00661DA2" w:rsidP="0089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703E7">
        <w:rPr>
          <w:rFonts w:ascii="Times New Roman" w:hAnsi="Times New Roman"/>
          <w:sz w:val="28"/>
          <w:szCs w:val="28"/>
        </w:rPr>
        <w:t xml:space="preserve"> части 3.2.8. слова «</w:t>
      </w:r>
      <w:r>
        <w:rPr>
          <w:rFonts w:ascii="Times New Roman" w:hAnsi="Times New Roman"/>
          <w:sz w:val="28"/>
          <w:szCs w:val="28"/>
        </w:rPr>
        <w:t xml:space="preserve">начальнику отдела разрешительной деятельности </w:t>
      </w:r>
      <w:r w:rsidR="00B744E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государственного охотреестра Агентства (далее – начальник отдела).»</w:t>
      </w:r>
      <w:r w:rsidR="00F22E88">
        <w:rPr>
          <w:rFonts w:ascii="Times New Roman" w:hAnsi="Times New Roman"/>
          <w:sz w:val="28"/>
          <w:szCs w:val="28"/>
        </w:rPr>
        <w:t xml:space="preserve"> </w:t>
      </w:r>
      <w:r w:rsidR="00C703E7">
        <w:rPr>
          <w:rFonts w:ascii="Times New Roman" w:hAnsi="Times New Roman"/>
          <w:sz w:val="28"/>
          <w:szCs w:val="28"/>
        </w:rPr>
        <w:t>заменить словами «</w:t>
      </w:r>
      <w:r>
        <w:rPr>
          <w:rFonts w:ascii="Times New Roman" w:hAnsi="Times New Roman"/>
          <w:sz w:val="28"/>
          <w:szCs w:val="28"/>
        </w:rPr>
        <w:t xml:space="preserve">заместителю Министра – начальнику управления государственного охотничьего надзора, разрешительной деятельности </w:t>
      </w:r>
      <w:r w:rsidR="00B744E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государственного охотреестра </w:t>
      </w:r>
      <w:r w:rsidR="00540459">
        <w:rPr>
          <w:rFonts w:ascii="Times New Roman" w:hAnsi="Times New Roman"/>
          <w:sz w:val="28"/>
          <w:szCs w:val="28"/>
        </w:rPr>
        <w:t xml:space="preserve">Министерства </w:t>
      </w:r>
      <w:r>
        <w:rPr>
          <w:rFonts w:ascii="Times New Roman" w:hAnsi="Times New Roman"/>
          <w:sz w:val="28"/>
          <w:szCs w:val="28"/>
        </w:rPr>
        <w:t>(далее – начальнику управления).»;</w:t>
      </w:r>
    </w:p>
    <w:p w:rsidR="008908BF" w:rsidRDefault="000F670A" w:rsidP="0089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3.2.11 слова «до 15 апреля» заменить словами </w:t>
      </w:r>
      <w:r>
        <w:rPr>
          <w:rFonts w:ascii="Times New Roman" w:hAnsi="Times New Roman"/>
          <w:sz w:val="28"/>
          <w:szCs w:val="28"/>
        </w:rPr>
        <w:br/>
        <w:t>«</w:t>
      </w:r>
      <w:r w:rsidRPr="000F670A">
        <w:rPr>
          <w:rFonts w:ascii="Times New Roman" w:hAnsi="Times New Roman"/>
          <w:sz w:val="28"/>
          <w:szCs w:val="28"/>
        </w:rPr>
        <w:t>в срок с 01 по 10 апреля</w:t>
      </w:r>
      <w:r>
        <w:rPr>
          <w:rFonts w:ascii="Times New Roman" w:hAnsi="Times New Roman"/>
          <w:sz w:val="28"/>
          <w:szCs w:val="28"/>
        </w:rPr>
        <w:t>»;</w:t>
      </w:r>
    </w:p>
    <w:p w:rsidR="008908BF" w:rsidRDefault="00037D59" w:rsidP="0089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</w:t>
      </w:r>
      <w:r w:rsidR="00C703E7">
        <w:rPr>
          <w:rFonts w:ascii="Times New Roman" w:hAnsi="Times New Roman"/>
          <w:sz w:val="28"/>
          <w:szCs w:val="28"/>
        </w:rPr>
        <w:t>ти 3.3.1 слова «</w:t>
      </w:r>
      <w:r>
        <w:rPr>
          <w:rFonts w:ascii="Times New Roman" w:hAnsi="Times New Roman"/>
          <w:sz w:val="28"/>
          <w:szCs w:val="28"/>
        </w:rPr>
        <w:t>частью 2.11» з</w:t>
      </w:r>
      <w:r w:rsidR="00C703E7">
        <w:rPr>
          <w:rFonts w:ascii="Times New Roman" w:hAnsi="Times New Roman"/>
          <w:sz w:val="28"/>
          <w:szCs w:val="28"/>
        </w:rPr>
        <w:t>аменить словами «</w:t>
      </w:r>
      <w:r>
        <w:rPr>
          <w:rFonts w:ascii="Times New Roman" w:hAnsi="Times New Roman"/>
          <w:sz w:val="28"/>
          <w:szCs w:val="28"/>
        </w:rPr>
        <w:t>частью 2.11.2</w:t>
      </w:r>
      <w:r w:rsidR="008908BF">
        <w:rPr>
          <w:rFonts w:ascii="Times New Roman" w:hAnsi="Times New Roman"/>
          <w:sz w:val="28"/>
          <w:szCs w:val="28"/>
        </w:rPr>
        <w:t>»;</w:t>
      </w:r>
    </w:p>
    <w:p w:rsidR="006F67F2" w:rsidRDefault="006F67F2" w:rsidP="0089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</w:t>
      </w:r>
      <w:r w:rsidR="00C703E7">
        <w:rPr>
          <w:rFonts w:ascii="Times New Roman" w:hAnsi="Times New Roman"/>
          <w:sz w:val="28"/>
          <w:szCs w:val="28"/>
        </w:rPr>
        <w:t>ти 3.4.2 слова «</w:t>
      </w:r>
      <w:r>
        <w:rPr>
          <w:rFonts w:ascii="Times New Roman" w:hAnsi="Times New Roman"/>
          <w:sz w:val="28"/>
          <w:szCs w:val="28"/>
        </w:rPr>
        <w:t>частью 2.11» з</w:t>
      </w:r>
      <w:r w:rsidR="00C703E7">
        <w:rPr>
          <w:rFonts w:ascii="Times New Roman" w:hAnsi="Times New Roman"/>
          <w:sz w:val="28"/>
          <w:szCs w:val="28"/>
        </w:rPr>
        <w:t>аменить словами «</w:t>
      </w:r>
      <w:r>
        <w:rPr>
          <w:rFonts w:ascii="Times New Roman" w:hAnsi="Times New Roman"/>
          <w:sz w:val="28"/>
          <w:szCs w:val="28"/>
        </w:rPr>
        <w:t xml:space="preserve">частью 2.11.2»; </w:t>
      </w:r>
    </w:p>
    <w:p w:rsidR="00660F91" w:rsidRPr="00037703" w:rsidRDefault="00660F91" w:rsidP="0089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3.4.5 слова «отправляет письмо, содержащее мотивированный отказ в установлении квоты добычи охотничьих ресурсов, заявителю в день поступления заказным почтовым отправлением с уведомлением» заменить словами «отправляет заявителю письмо, содержащее мотивированный отказ </w:t>
      </w:r>
      <w:r w:rsidR="00B744E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установлении квоты добычи охотничьих ресурсов, заказным почтовым отправлением с уведомлением и (или) по электронной почте</w:t>
      </w:r>
      <w:r w:rsidR="00D475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r w:rsidR="00D475F8">
        <w:rPr>
          <w:rFonts w:ascii="Times New Roman" w:hAnsi="Times New Roman"/>
          <w:sz w:val="28"/>
          <w:szCs w:val="28"/>
        </w:rPr>
        <w:t>;</w:t>
      </w:r>
    </w:p>
    <w:p w:rsidR="006F67F2" w:rsidRDefault="003F39D0" w:rsidP="000F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3.5.2 сл</w:t>
      </w:r>
      <w:r w:rsidR="00A3060C">
        <w:rPr>
          <w:rFonts w:ascii="Times New Roman" w:hAnsi="Times New Roman"/>
          <w:sz w:val="28"/>
          <w:szCs w:val="28"/>
        </w:rPr>
        <w:t>ова «до 15 апреля</w:t>
      </w:r>
      <w:r>
        <w:rPr>
          <w:rFonts w:ascii="Times New Roman" w:hAnsi="Times New Roman"/>
          <w:sz w:val="28"/>
          <w:szCs w:val="28"/>
        </w:rPr>
        <w:t>» заменить словами «до 15 апре</w:t>
      </w:r>
      <w:r w:rsidR="00A3060C">
        <w:rPr>
          <w:rFonts w:ascii="Times New Roman" w:hAnsi="Times New Roman"/>
          <w:sz w:val="28"/>
          <w:szCs w:val="28"/>
        </w:rPr>
        <w:t>ля (включительно)</w:t>
      </w:r>
      <w:r>
        <w:rPr>
          <w:rFonts w:ascii="Times New Roman" w:hAnsi="Times New Roman"/>
          <w:sz w:val="28"/>
          <w:szCs w:val="28"/>
        </w:rPr>
        <w:t>»;</w:t>
      </w:r>
    </w:p>
    <w:p w:rsidR="003F39D0" w:rsidRDefault="003F39D0" w:rsidP="000F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 части 3.5.2 слова «на территориях,» заменить словами «на иных территориях,»;</w:t>
      </w:r>
    </w:p>
    <w:p w:rsidR="003F39D0" w:rsidRDefault="00A3060C" w:rsidP="000F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3.5.3 слова «</w:t>
      </w:r>
      <w:r w:rsidR="003F39D0">
        <w:rPr>
          <w:rFonts w:ascii="Times New Roman" w:hAnsi="Times New Roman"/>
          <w:sz w:val="28"/>
          <w:szCs w:val="28"/>
        </w:rPr>
        <w:t>до 1 мая» заменить</w:t>
      </w:r>
      <w:r>
        <w:rPr>
          <w:rFonts w:ascii="Times New Roman" w:hAnsi="Times New Roman"/>
          <w:sz w:val="28"/>
          <w:szCs w:val="28"/>
        </w:rPr>
        <w:t xml:space="preserve"> словами «</w:t>
      </w:r>
      <w:r w:rsidR="003F39D0">
        <w:rPr>
          <w:rFonts w:ascii="Times New Roman" w:hAnsi="Times New Roman"/>
          <w:sz w:val="28"/>
          <w:szCs w:val="28"/>
        </w:rPr>
        <w:t>до 15 апреля (включительно)» и слова «на территориях, являющихся средой обитания охотничьих ресурсов</w:t>
      </w:r>
      <w:r w:rsidR="007C3C43">
        <w:rPr>
          <w:rFonts w:ascii="Times New Roman" w:hAnsi="Times New Roman"/>
          <w:sz w:val="28"/>
          <w:szCs w:val="28"/>
        </w:rPr>
        <w:t>, но не являющихся охотничьими угодьями.</w:t>
      </w:r>
      <w:r w:rsidR="003F39D0">
        <w:rPr>
          <w:rFonts w:ascii="Times New Roman" w:hAnsi="Times New Roman"/>
          <w:sz w:val="28"/>
          <w:szCs w:val="28"/>
        </w:rPr>
        <w:t>»</w:t>
      </w:r>
      <w:r w:rsidR="007C3C43">
        <w:rPr>
          <w:rFonts w:ascii="Times New Roman" w:hAnsi="Times New Roman"/>
          <w:sz w:val="28"/>
          <w:szCs w:val="28"/>
        </w:rPr>
        <w:t xml:space="preserve"> заменить словами «на иных территориях, являющихся средой обитания охотничьих ресурсов, но не являющихся охотничьими угодьями, за исключением особо охраняемых природных территорий федерального значения.»;</w:t>
      </w:r>
    </w:p>
    <w:p w:rsidR="009F5A7F" w:rsidRDefault="009F5A7F" w:rsidP="000F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3.5.4</w:t>
      </w:r>
      <w:r w:rsidR="00B5615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56156" w:rsidRDefault="00B56156" w:rsidP="0004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«3.5.4.</w:t>
      </w:r>
      <w:r w:rsidRPr="00B56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случае, если планируемая квота добычи охотничьих ресурсов, указанная в заявке, превышает величину максимально возможной квоты добычи, </w:t>
      </w:r>
      <w:r w:rsidRPr="007F5FB2">
        <w:rPr>
          <w:rFonts w:ascii="Times New Roman" w:hAnsi="Times New Roman"/>
          <w:sz w:val="28"/>
          <w:szCs w:val="28"/>
        </w:rPr>
        <w:t xml:space="preserve">рассчитанной </w:t>
      </w:r>
      <w:r w:rsidR="004E53BC">
        <w:rPr>
          <w:rFonts w:ascii="Times New Roman" w:hAnsi="Times New Roman"/>
          <w:sz w:val="28"/>
          <w:szCs w:val="28"/>
        </w:rPr>
        <w:t xml:space="preserve">Министерством в соответствии </w:t>
      </w:r>
      <w:r>
        <w:rPr>
          <w:rFonts w:ascii="Times New Roman" w:hAnsi="Times New Roman"/>
          <w:sz w:val="28"/>
          <w:szCs w:val="28"/>
        </w:rPr>
        <w:t>с утвержденными нормативами допустимо</w:t>
      </w:r>
      <w:r w:rsidR="004E53BC">
        <w:rPr>
          <w:rFonts w:ascii="Times New Roman" w:hAnsi="Times New Roman"/>
          <w:sz w:val="28"/>
          <w:szCs w:val="28"/>
        </w:rPr>
        <w:t xml:space="preserve">го изъятия охотничьих ресурсов </w:t>
      </w:r>
      <w:r>
        <w:rPr>
          <w:rFonts w:ascii="Times New Roman" w:hAnsi="Times New Roman"/>
          <w:sz w:val="28"/>
          <w:szCs w:val="28"/>
        </w:rPr>
        <w:t>и нормативами численности охотничьих ресурсов в охотничьих угодьях, то</w:t>
      </w:r>
      <w:r w:rsidR="00DF576E">
        <w:rPr>
          <w:rFonts w:ascii="Times New Roman" w:hAnsi="Times New Roman"/>
          <w:sz w:val="28"/>
          <w:szCs w:val="28"/>
        </w:rPr>
        <w:t xml:space="preserve"> </w:t>
      </w:r>
      <w:r w:rsidR="00394D70">
        <w:rPr>
          <w:rFonts w:ascii="Times New Roman" w:hAnsi="Times New Roman"/>
          <w:sz w:val="28"/>
          <w:szCs w:val="28"/>
        </w:rPr>
        <w:t>устанавливается максимально допустимая квота добычи охотничьих ресурсов в пределах утвержденных нормативов допустимого изъятия охотничьих ресурсов</w:t>
      </w:r>
      <w:r w:rsidR="00DB472E">
        <w:rPr>
          <w:rFonts w:ascii="Times New Roman" w:hAnsi="Times New Roman"/>
          <w:sz w:val="28"/>
          <w:szCs w:val="28"/>
        </w:rPr>
        <w:t>.</w:t>
      </w:r>
      <w:r w:rsidR="00DF576E">
        <w:rPr>
          <w:rFonts w:ascii="Times New Roman" w:hAnsi="Times New Roman"/>
          <w:sz w:val="28"/>
          <w:szCs w:val="28"/>
        </w:rPr>
        <w:t xml:space="preserve"> </w:t>
      </w:r>
      <w:r w:rsidR="004E53BC">
        <w:rPr>
          <w:rFonts w:ascii="Times New Roman" w:hAnsi="Times New Roman"/>
          <w:sz w:val="28"/>
          <w:szCs w:val="28"/>
        </w:rPr>
        <w:t xml:space="preserve">Специалист, </w:t>
      </w:r>
      <w:r w:rsidR="00DB472E">
        <w:rPr>
          <w:rFonts w:ascii="Times New Roman" w:hAnsi="Times New Roman"/>
          <w:sz w:val="28"/>
          <w:szCs w:val="28"/>
        </w:rPr>
        <w:t xml:space="preserve">ответственный за предоставление государственной услуги </w:t>
      </w:r>
      <w:r w:rsidR="00394D70">
        <w:rPr>
          <w:rFonts w:ascii="Times New Roman" w:hAnsi="Times New Roman"/>
          <w:sz w:val="28"/>
          <w:szCs w:val="28"/>
        </w:rPr>
        <w:t xml:space="preserve">в трехдневный срок </w:t>
      </w:r>
      <w:r w:rsidR="004E53BC">
        <w:rPr>
          <w:rFonts w:ascii="Times New Roman" w:hAnsi="Times New Roman"/>
          <w:sz w:val="28"/>
          <w:szCs w:val="28"/>
        </w:rPr>
        <w:br/>
      </w:r>
      <w:r w:rsidR="00394D70">
        <w:rPr>
          <w:rFonts w:ascii="Times New Roman" w:hAnsi="Times New Roman"/>
          <w:sz w:val="28"/>
          <w:szCs w:val="28"/>
        </w:rPr>
        <w:t xml:space="preserve">с момента поступления заявки, </w:t>
      </w:r>
      <w:r w:rsidR="00DB472E">
        <w:rPr>
          <w:rFonts w:ascii="Times New Roman" w:hAnsi="Times New Roman"/>
          <w:sz w:val="28"/>
          <w:szCs w:val="28"/>
        </w:rPr>
        <w:t>готовит проект</w:t>
      </w:r>
      <w:r w:rsidR="00DF576E">
        <w:rPr>
          <w:rFonts w:ascii="Times New Roman" w:hAnsi="Times New Roman"/>
          <w:sz w:val="28"/>
          <w:szCs w:val="28"/>
        </w:rPr>
        <w:t xml:space="preserve"> </w:t>
      </w:r>
      <w:r w:rsidR="00DB472E">
        <w:rPr>
          <w:rFonts w:ascii="Times New Roman" w:hAnsi="Times New Roman"/>
          <w:sz w:val="28"/>
          <w:szCs w:val="28"/>
        </w:rPr>
        <w:t xml:space="preserve">уведомления с указанием причины изменения (снижения) планируемой квоты добычи и направляет его на согласование </w:t>
      </w:r>
      <w:r w:rsidR="00041D3B">
        <w:rPr>
          <w:rFonts w:ascii="Times New Roman" w:hAnsi="Times New Roman"/>
          <w:sz w:val="28"/>
          <w:szCs w:val="28"/>
        </w:rPr>
        <w:t>начальнику управления</w:t>
      </w:r>
      <w:r>
        <w:rPr>
          <w:rFonts w:ascii="Times New Roman" w:hAnsi="Times New Roman"/>
          <w:sz w:val="28"/>
          <w:szCs w:val="28"/>
        </w:rPr>
        <w:t>.»</w:t>
      </w:r>
      <w:r w:rsidR="00041D3B">
        <w:rPr>
          <w:rFonts w:ascii="Times New Roman" w:hAnsi="Times New Roman"/>
          <w:sz w:val="28"/>
          <w:szCs w:val="28"/>
        </w:rPr>
        <w:t>;</w:t>
      </w:r>
    </w:p>
    <w:p w:rsidR="00041D3B" w:rsidRDefault="00041D3B" w:rsidP="0004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3.5.5 изложить в следующей редакции:</w:t>
      </w:r>
    </w:p>
    <w:p w:rsidR="00041D3B" w:rsidRDefault="00041D3B" w:rsidP="0004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«3.5.5. Начальник управления в течение одного рабочего дня согласовывает </w:t>
      </w:r>
      <w:r w:rsidR="00A3060C">
        <w:rPr>
          <w:rFonts w:ascii="Times New Roman" w:hAnsi="Times New Roman"/>
          <w:sz w:val="28"/>
          <w:szCs w:val="28"/>
        </w:rPr>
        <w:t>проект уведомления,</w:t>
      </w:r>
      <w:r>
        <w:rPr>
          <w:rFonts w:ascii="Times New Roman" w:hAnsi="Times New Roman"/>
          <w:sz w:val="28"/>
          <w:szCs w:val="28"/>
        </w:rPr>
        <w:t xml:space="preserve"> содержащий</w:t>
      </w:r>
      <w:r w:rsidRPr="00041D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причины изменения (снижения) планируемой квоты добычи</w:t>
      </w:r>
      <w:r w:rsidR="00BD7867">
        <w:rPr>
          <w:rFonts w:ascii="Times New Roman" w:hAnsi="Times New Roman"/>
          <w:sz w:val="28"/>
          <w:szCs w:val="28"/>
        </w:rPr>
        <w:t xml:space="preserve"> и направляет его на подпись Министру.</w:t>
      </w:r>
      <w:r>
        <w:rPr>
          <w:rFonts w:ascii="Times New Roman" w:hAnsi="Times New Roman"/>
          <w:sz w:val="28"/>
          <w:szCs w:val="28"/>
        </w:rPr>
        <w:t>»</w:t>
      </w:r>
      <w:r w:rsidR="00BD7867">
        <w:rPr>
          <w:rFonts w:ascii="Times New Roman" w:hAnsi="Times New Roman"/>
          <w:sz w:val="28"/>
          <w:szCs w:val="28"/>
        </w:rPr>
        <w:t>;</w:t>
      </w:r>
    </w:p>
    <w:p w:rsidR="00BD7867" w:rsidRDefault="00BD7867" w:rsidP="0004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части 3.5.6 слово «письмо» заменить словом «уведомление»;</w:t>
      </w:r>
    </w:p>
    <w:p w:rsidR="00BD7867" w:rsidRDefault="00BD7867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3.5.7 изложить в следующей редакции:</w:t>
      </w:r>
    </w:p>
    <w:p w:rsidR="00BD7867" w:rsidRDefault="00BD7867" w:rsidP="00B74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«3.5.7.</w:t>
      </w:r>
      <w:r w:rsidR="00B85A40" w:rsidRPr="00B85A40">
        <w:rPr>
          <w:rFonts w:ascii="Times New Roman" w:hAnsi="Times New Roman"/>
          <w:sz w:val="28"/>
          <w:szCs w:val="28"/>
        </w:rPr>
        <w:t xml:space="preserve"> </w:t>
      </w:r>
      <w:r w:rsidR="00B85A40">
        <w:rPr>
          <w:rFonts w:ascii="Times New Roman" w:hAnsi="Times New Roman"/>
          <w:sz w:val="28"/>
          <w:szCs w:val="28"/>
        </w:rPr>
        <w:t>Специалист, ответственный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B85A40">
        <w:rPr>
          <w:rFonts w:ascii="Times New Roman" w:hAnsi="Times New Roman"/>
          <w:sz w:val="28"/>
          <w:szCs w:val="28"/>
        </w:rPr>
        <w:t xml:space="preserve">делопроизводство в трехдневный срок со дня поступления уведомления, направляет его </w:t>
      </w:r>
      <w:r w:rsidR="004E53BC">
        <w:rPr>
          <w:rFonts w:ascii="Times New Roman" w:hAnsi="Times New Roman"/>
          <w:sz w:val="28"/>
          <w:szCs w:val="28"/>
        </w:rPr>
        <w:t xml:space="preserve">заявителю </w:t>
      </w:r>
      <w:r w:rsidR="004E53BC" w:rsidRPr="004E53BC">
        <w:rPr>
          <w:rFonts w:ascii="Times New Roman" w:hAnsi="Times New Roman"/>
          <w:sz w:val="28"/>
          <w:szCs w:val="28"/>
        </w:rPr>
        <w:t>заказным почтовым отправлением с уведомлением и (</w:t>
      </w:r>
      <w:r w:rsidR="00B744E7">
        <w:rPr>
          <w:rFonts w:ascii="Times New Roman" w:hAnsi="Times New Roman"/>
          <w:sz w:val="28"/>
          <w:szCs w:val="28"/>
        </w:rPr>
        <w:t xml:space="preserve">или) по электронной почте, либо </w:t>
      </w:r>
      <w:r w:rsidR="00B744E7">
        <w:rPr>
          <w:rFonts w:ascii="Times New Roman" w:hAnsi="Times New Roman"/>
          <w:sz w:val="28"/>
          <w:szCs w:val="28"/>
        </w:rPr>
        <w:br/>
      </w:r>
      <w:r w:rsidR="004E53BC" w:rsidRPr="004E53BC">
        <w:rPr>
          <w:rFonts w:ascii="Times New Roman" w:hAnsi="Times New Roman"/>
          <w:sz w:val="28"/>
          <w:szCs w:val="28"/>
        </w:rPr>
        <w:t xml:space="preserve">в форме электронного документа, в случае подачи заявки в </w:t>
      </w:r>
      <w:r w:rsidR="004E53BC" w:rsidRPr="00E16485">
        <w:rPr>
          <w:rFonts w:ascii="Times New Roman" w:hAnsi="Times New Roman"/>
          <w:sz w:val="28"/>
          <w:szCs w:val="28"/>
        </w:rPr>
        <w:t>электронном виде</w:t>
      </w:r>
      <w:r w:rsidR="004E53BC">
        <w:rPr>
          <w:rFonts w:ascii="Times New Roman" w:hAnsi="Times New Roman"/>
          <w:sz w:val="28"/>
          <w:szCs w:val="28"/>
        </w:rPr>
        <w:t>.»;</w:t>
      </w:r>
    </w:p>
    <w:p w:rsidR="00ED3C0B" w:rsidRDefault="00ED3C0B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3.5.9 слова «до 1 мая» заменить словами «до 15 апре</w:t>
      </w:r>
      <w:r w:rsidR="00A3060C">
        <w:rPr>
          <w:rFonts w:ascii="Times New Roman" w:hAnsi="Times New Roman"/>
          <w:sz w:val="28"/>
          <w:szCs w:val="28"/>
        </w:rPr>
        <w:t>ля (включительно)</w:t>
      </w:r>
      <w:r>
        <w:rPr>
          <w:rFonts w:ascii="Times New Roman" w:hAnsi="Times New Roman"/>
          <w:sz w:val="28"/>
          <w:szCs w:val="28"/>
        </w:rPr>
        <w:t>»;</w:t>
      </w:r>
    </w:p>
    <w:p w:rsidR="00ED3C0B" w:rsidRDefault="00D7573B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3.6 слова «в Министерство природных ресурсов и экологии Камчатского края» заменить словами «в отдел охраны окружающей среды </w:t>
      </w:r>
      <w:r w:rsidR="00B744E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государственной экологической </w:t>
      </w:r>
      <w:r w:rsidR="00355A2E">
        <w:rPr>
          <w:rFonts w:ascii="Times New Roman" w:hAnsi="Times New Roman"/>
          <w:sz w:val="28"/>
          <w:szCs w:val="28"/>
        </w:rPr>
        <w:t>экспертизы</w:t>
      </w:r>
      <w:r w:rsidRPr="00D75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Министерства»</w:t>
      </w:r>
      <w:r w:rsidR="00355A2E">
        <w:rPr>
          <w:rFonts w:ascii="Times New Roman" w:hAnsi="Times New Roman"/>
          <w:sz w:val="28"/>
          <w:szCs w:val="28"/>
        </w:rPr>
        <w:t>;</w:t>
      </w:r>
    </w:p>
    <w:p w:rsidR="00355A2E" w:rsidRDefault="00355A2E" w:rsidP="00355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3.6.2 слова «до 1 мая» заменить словами «до 15 мая (включительно)» и слова «в Министерство природных ресурсов и экологии Камчатского края» заменить словами «в отдел охраны окружающей среды </w:t>
      </w:r>
      <w:r w:rsidR="00B744E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государственной экологической экспертизы</w:t>
      </w:r>
      <w:r w:rsidRPr="00D75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Министерства»;</w:t>
      </w:r>
    </w:p>
    <w:p w:rsidR="00355A2E" w:rsidRDefault="004364CB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3.6.5 слова «до 15 июня» заменить словами «до 15 мая (включительно)»;</w:t>
      </w:r>
    </w:p>
    <w:p w:rsidR="004364CB" w:rsidRDefault="004364CB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3.7.2 слова «с приложением пояснительной записки, содержащей оценку качества проведенных учетных работ в разрезе охотничьих угодий и иных территорий, являющихся средой обитания охотничьих</w:t>
      </w:r>
      <w:r w:rsidR="00362BD5">
        <w:rPr>
          <w:rFonts w:ascii="Times New Roman" w:hAnsi="Times New Roman"/>
          <w:sz w:val="28"/>
          <w:szCs w:val="28"/>
        </w:rPr>
        <w:t xml:space="preserve"> ресурсов, и в целом по Камчатскому краю, описание погодных условий в период проведения учетных работ,</w:t>
      </w:r>
      <w:r w:rsidR="00366A7D">
        <w:rPr>
          <w:rFonts w:ascii="Times New Roman" w:hAnsi="Times New Roman"/>
          <w:sz w:val="28"/>
          <w:szCs w:val="28"/>
        </w:rPr>
        <w:t xml:space="preserve"> информацию о незаконной добыче и гибели охотничьих ресурсов, в отношении которых устанавливается лимит добычи, за предыдущий год.</w:t>
      </w:r>
      <w:r>
        <w:rPr>
          <w:rFonts w:ascii="Times New Roman" w:hAnsi="Times New Roman"/>
          <w:sz w:val="28"/>
          <w:szCs w:val="28"/>
        </w:rPr>
        <w:t>»</w:t>
      </w:r>
      <w:r w:rsidR="00366A7D">
        <w:rPr>
          <w:rFonts w:ascii="Times New Roman" w:hAnsi="Times New Roman"/>
          <w:sz w:val="28"/>
          <w:szCs w:val="28"/>
        </w:rPr>
        <w:t xml:space="preserve"> заменить словами «с приложением заверенной копии заключения государственной экологической экспертизы, расчетных таблиц по численности каждого вида охотничьих ресурсов, полученной в соответствии с проведенными учетами численности охотничьих ресурсов.»;</w:t>
      </w:r>
    </w:p>
    <w:p w:rsidR="008327E5" w:rsidRDefault="008327E5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3.7.3 изложить в следующей редакции:</w:t>
      </w:r>
    </w:p>
    <w:p w:rsidR="008327E5" w:rsidRDefault="008327E5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«3.7.3. Проект формируется </w:t>
      </w:r>
      <w:r w:rsidR="00207B30">
        <w:rPr>
          <w:rFonts w:ascii="Times New Roman" w:hAnsi="Times New Roman"/>
          <w:sz w:val="28"/>
          <w:szCs w:val="28"/>
        </w:rPr>
        <w:t>по образцу согласно Приложению</w:t>
      </w:r>
      <w:r w:rsidR="00310AE0">
        <w:rPr>
          <w:rFonts w:ascii="Times New Roman" w:hAnsi="Times New Roman"/>
          <w:sz w:val="28"/>
          <w:szCs w:val="28"/>
        </w:rPr>
        <w:t xml:space="preserve"> 3</w:t>
      </w:r>
      <w:r w:rsidR="00207B30">
        <w:rPr>
          <w:rFonts w:ascii="Times New Roman" w:hAnsi="Times New Roman"/>
          <w:sz w:val="28"/>
          <w:szCs w:val="28"/>
        </w:rPr>
        <w:t xml:space="preserve"> </w:t>
      </w:r>
      <w:r w:rsidR="00B744E7">
        <w:rPr>
          <w:rFonts w:ascii="Times New Roman" w:hAnsi="Times New Roman"/>
          <w:sz w:val="28"/>
          <w:szCs w:val="28"/>
        </w:rPr>
        <w:br/>
      </w:r>
      <w:r w:rsidR="00207B30">
        <w:rPr>
          <w:rFonts w:ascii="Times New Roman" w:hAnsi="Times New Roman"/>
          <w:sz w:val="28"/>
          <w:szCs w:val="28"/>
        </w:rPr>
        <w:t>к настоящему Административному регламенту и должен содержать следующие сведения:</w:t>
      </w:r>
    </w:p>
    <w:p w:rsidR="00207B30" w:rsidRDefault="00207B30" w:rsidP="00207B30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Камчатскому краю за предыдущий год: </w:t>
      </w:r>
    </w:p>
    <w:p w:rsidR="00207B30" w:rsidRDefault="00207B30" w:rsidP="00207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B30">
        <w:rPr>
          <w:rFonts w:ascii="Times New Roman" w:hAnsi="Times New Roman"/>
          <w:sz w:val="28"/>
          <w:szCs w:val="28"/>
        </w:rPr>
        <w:t>а) численность видов охотничьих ресурсов, определенную как суммарная итоговая</w:t>
      </w:r>
      <w:r>
        <w:rPr>
          <w:rFonts w:ascii="Times New Roman" w:hAnsi="Times New Roman"/>
          <w:sz w:val="28"/>
          <w:szCs w:val="28"/>
        </w:rPr>
        <w:t xml:space="preserve"> численность каждого вида охотничьих ресурсов, в охотничьих угодьях, на иных территориях</w:t>
      </w:r>
      <w:r w:rsidR="0078190A">
        <w:rPr>
          <w:rFonts w:ascii="Times New Roman" w:hAnsi="Times New Roman"/>
          <w:sz w:val="28"/>
          <w:szCs w:val="28"/>
        </w:rPr>
        <w:t xml:space="preserve">, в которых утверждены квоты </w:t>
      </w:r>
      <w:r w:rsidR="0078190A" w:rsidRPr="007F5FB2">
        <w:rPr>
          <w:rFonts w:ascii="Times New Roman" w:hAnsi="Times New Roman"/>
          <w:sz w:val="28"/>
          <w:szCs w:val="28"/>
        </w:rPr>
        <w:t>(объем)</w:t>
      </w:r>
      <w:r w:rsidR="0078190A">
        <w:rPr>
          <w:rFonts w:ascii="Times New Roman" w:hAnsi="Times New Roman"/>
          <w:sz w:val="28"/>
          <w:szCs w:val="28"/>
        </w:rPr>
        <w:t xml:space="preserve"> добычи, в особях;</w:t>
      </w:r>
    </w:p>
    <w:p w:rsidR="0078190A" w:rsidRDefault="0078190A" w:rsidP="00B74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лимит добычи каждого вида охотничьих ресурсов с указанием, при необходимости, количества особей в возрасте до одного года, взрослых животных (самцов во время гона, без подразделения по половому признаку), </w:t>
      </w:r>
      <w:r w:rsidR="002B00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процентах и особях, в том числе объем добычи охотничьих ресурсов, установленный для ведения охоты в целях обеспечения ведения традиционного образа жизни и осуществления традиционной хозяйственной деятельности КМНС в пределах территорий традиционного природопользования,</w:t>
      </w:r>
      <w:r w:rsidR="00DC4E95">
        <w:rPr>
          <w:rFonts w:ascii="Times New Roman" w:hAnsi="Times New Roman"/>
          <w:sz w:val="28"/>
          <w:szCs w:val="28"/>
        </w:rPr>
        <w:t xml:space="preserve"> образованных в соответствии с Федеральным законом от 07.05.2001 № 49-ФЗ </w:t>
      </w:r>
      <w:r w:rsidR="00B744E7">
        <w:rPr>
          <w:rFonts w:ascii="Times New Roman" w:hAnsi="Times New Roman"/>
          <w:sz w:val="28"/>
          <w:szCs w:val="28"/>
        </w:rPr>
        <w:br/>
      </w:r>
      <w:r w:rsidR="00DC4E95">
        <w:rPr>
          <w:rFonts w:ascii="Times New Roman" w:hAnsi="Times New Roman"/>
          <w:sz w:val="28"/>
          <w:szCs w:val="28"/>
        </w:rPr>
        <w:t>«О территориях</w:t>
      </w:r>
      <w:r w:rsidR="00DC4E95" w:rsidRPr="00DC4E95">
        <w:rPr>
          <w:rFonts w:ascii="Times New Roman" w:hAnsi="Times New Roman"/>
          <w:sz w:val="28"/>
          <w:szCs w:val="28"/>
        </w:rPr>
        <w:t xml:space="preserve"> </w:t>
      </w:r>
      <w:r w:rsidR="00DC4E95">
        <w:rPr>
          <w:rFonts w:ascii="Times New Roman" w:hAnsi="Times New Roman"/>
          <w:sz w:val="28"/>
          <w:szCs w:val="28"/>
        </w:rPr>
        <w:t xml:space="preserve">традиционного природопользования коренных малочисленных </w:t>
      </w:r>
      <w:r w:rsidR="00DC4E95">
        <w:rPr>
          <w:rFonts w:ascii="Times New Roman" w:hAnsi="Times New Roman"/>
          <w:sz w:val="28"/>
          <w:szCs w:val="28"/>
        </w:rPr>
        <w:lastRenderedPageBreak/>
        <w:t>народов Севера, Сибири и Дальнего Востока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DC4E95">
        <w:rPr>
          <w:rFonts w:ascii="Times New Roman" w:hAnsi="Times New Roman"/>
          <w:sz w:val="28"/>
          <w:szCs w:val="28"/>
        </w:rPr>
        <w:t>(далее – территории традиционного природопользования),</w:t>
      </w:r>
      <w:r w:rsidR="007F5F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особях;</w:t>
      </w:r>
    </w:p>
    <w:p w:rsidR="00EF6660" w:rsidRDefault="0078190A" w:rsidP="00EF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добыча охотничьих</w:t>
      </w:r>
      <w:r w:rsidR="00DC4E95">
        <w:rPr>
          <w:rFonts w:ascii="Times New Roman" w:hAnsi="Times New Roman"/>
          <w:sz w:val="28"/>
          <w:szCs w:val="28"/>
        </w:rPr>
        <w:t xml:space="preserve"> ресурсов, определенная как суммарная добыча охотничьих ресурсов в охотничьих угодьях, на иных территориях, для которых утверждены квоты (объемы) добычи, в том числе осуществленную КМНС на территориях традиционного природопользования, в особях и в процентах;</w:t>
      </w:r>
    </w:p>
    <w:p w:rsidR="00EF6660" w:rsidRPr="00EF6660" w:rsidRDefault="00EF6660" w:rsidP="00EF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C4E95" w:rsidRPr="00EF6660">
        <w:rPr>
          <w:rFonts w:ascii="Times New Roman" w:hAnsi="Times New Roman"/>
          <w:sz w:val="28"/>
          <w:szCs w:val="28"/>
        </w:rPr>
        <w:t xml:space="preserve"> </w:t>
      </w:r>
      <w:r w:rsidR="006242C5">
        <w:rPr>
          <w:rFonts w:ascii="Times New Roman" w:hAnsi="Times New Roman"/>
          <w:sz w:val="28"/>
          <w:szCs w:val="28"/>
        </w:rPr>
        <w:t>по Камчатскому краю на предстоящий</w:t>
      </w:r>
      <w:r w:rsidRPr="00EF6660">
        <w:rPr>
          <w:rFonts w:ascii="Times New Roman" w:hAnsi="Times New Roman"/>
          <w:sz w:val="28"/>
          <w:szCs w:val="28"/>
        </w:rPr>
        <w:t xml:space="preserve"> год: </w:t>
      </w:r>
    </w:p>
    <w:p w:rsidR="00DC4E95" w:rsidRDefault="006242C5" w:rsidP="00207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07B30">
        <w:rPr>
          <w:rFonts w:ascii="Times New Roman" w:hAnsi="Times New Roman"/>
          <w:sz w:val="28"/>
          <w:szCs w:val="28"/>
        </w:rPr>
        <w:t>численность видов охотничьих ресурсов, определенную как суммарная итоговая</w:t>
      </w:r>
      <w:r>
        <w:rPr>
          <w:rFonts w:ascii="Times New Roman" w:hAnsi="Times New Roman"/>
          <w:sz w:val="28"/>
          <w:szCs w:val="28"/>
        </w:rPr>
        <w:t xml:space="preserve"> численность каждого вида охотничьих ресурсов, в охотничьих угодьях, на иных территориях, в которых планируется установление квоты </w:t>
      </w:r>
      <w:r w:rsidRPr="007F5FB2">
        <w:rPr>
          <w:rFonts w:ascii="Times New Roman" w:hAnsi="Times New Roman"/>
          <w:sz w:val="28"/>
          <w:szCs w:val="28"/>
        </w:rPr>
        <w:t>(объем)</w:t>
      </w:r>
      <w:r>
        <w:rPr>
          <w:rFonts w:ascii="Times New Roman" w:hAnsi="Times New Roman"/>
          <w:sz w:val="28"/>
          <w:szCs w:val="28"/>
        </w:rPr>
        <w:t xml:space="preserve"> добычи, в особях;</w:t>
      </w:r>
    </w:p>
    <w:p w:rsidR="006242C5" w:rsidRDefault="006242C5" w:rsidP="00207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устанавливаемый лимит добычи каждого вида охотничьих ресурсов </w:t>
      </w:r>
      <w:r w:rsidR="002B00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указанием, при необходимости, количества особей в возрасте до одного года, взрослых животных (самцов во время гона, без подразделения по половому признаку), в процентах и особях, в том числе устанавливаемый объем добычи каждого вида </w:t>
      </w:r>
      <w:r w:rsidR="002B0072">
        <w:rPr>
          <w:rFonts w:ascii="Times New Roman" w:hAnsi="Times New Roman"/>
          <w:sz w:val="28"/>
          <w:szCs w:val="28"/>
        </w:rPr>
        <w:t>охотничьих ресурсов</w:t>
      </w:r>
      <w:r>
        <w:rPr>
          <w:rFonts w:ascii="Times New Roman" w:hAnsi="Times New Roman"/>
          <w:sz w:val="28"/>
          <w:szCs w:val="28"/>
        </w:rPr>
        <w:t xml:space="preserve"> для ведения охоты в целях обеспечения ведения традиционного образа жизни и осуществления традиционной хозяйственной деятельности КМНС на территориях их традиционно</w:t>
      </w:r>
      <w:r w:rsidR="0082165A">
        <w:rPr>
          <w:rFonts w:ascii="Times New Roman" w:hAnsi="Times New Roman"/>
          <w:sz w:val="28"/>
          <w:szCs w:val="28"/>
        </w:rPr>
        <w:t>го природопользования, в особях.»;</w:t>
      </w:r>
    </w:p>
    <w:p w:rsidR="006242C5" w:rsidRDefault="00B8620F" w:rsidP="00207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3.7.4 изложить в следующей редакции:</w:t>
      </w:r>
    </w:p>
    <w:p w:rsidR="00B8620F" w:rsidRDefault="00B8620F" w:rsidP="00207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EC4">
        <w:rPr>
          <w:rFonts w:ascii="Times New Roman" w:hAnsi="Times New Roman"/>
          <w:sz w:val="28"/>
          <w:szCs w:val="28"/>
        </w:rPr>
        <w:t xml:space="preserve">«3.7.4. </w:t>
      </w:r>
      <w:r w:rsidR="00EB102A" w:rsidRPr="002E5EC4">
        <w:rPr>
          <w:rFonts w:ascii="Times New Roman" w:hAnsi="Times New Roman"/>
          <w:sz w:val="28"/>
          <w:szCs w:val="28"/>
        </w:rPr>
        <w:t>Минприроды России рассматривает проект и прилагаемые к нему документы на соответствие требованиям, установленным пунктами 9.1, 9.2, 17.1, 17.2 порядка подготовки,</w:t>
      </w:r>
      <w:r w:rsidR="00EB102A">
        <w:rPr>
          <w:rFonts w:ascii="Times New Roman" w:hAnsi="Times New Roman"/>
          <w:sz w:val="28"/>
          <w:szCs w:val="28"/>
        </w:rPr>
        <w:t xml:space="preserve"> принятия документа об утверждении лимита добычи охотничьих ресурсов, внесения в него изменений и требований к его содержанию и составу, утвержденного приказом Минприроды России от 27.11.2020 № 981 </w:t>
      </w:r>
      <w:r w:rsidR="00190D29">
        <w:rPr>
          <w:rFonts w:ascii="Times New Roman" w:hAnsi="Times New Roman"/>
          <w:sz w:val="28"/>
          <w:szCs w:val="28"/>
        </w:rPr>
        <w:br/>
      </w:r>
      <w:r w:rsidR="00EB102A">
        <w:rPr>
          <w:rFonts w:ascii="Times New Roman" w:hAnsi="Times New Roman"/>
          <w:sz w:val="28"/>
          <w:szCs w:val="28"/>
        </w:rPr>
        <w:t xml:space="preserve">в течение 30 календарных дней со дня их регистрации и информирует Министерство о согласовании проекта либо об отказе в его согласовании </w:t>
      </w:r>
      <w:r w:rsidR="00190D29">
        <w:rPr>
          <w:rFonts w:ascii="Times New Roman" w:hAnsi="Times New Roman"/>
          <w:sz w:val="28"/>
          <w:szCs w:val="28"/>
        </w:rPr>
        <w:br/>
      </w:r>
      <w:r w:rsidR="00EB102A">
        <w:rPr>
          <w:rFonts w:ascii="Times New Roman" w:hAnsi="Times New Roman"/>
          <w:sz w:val="28"/>
          <w:szCs w:val="28"/>
        </w:rPr>
        <w:t>с указанием причин отказа.</w:t>
      </w:r>
      <w:r>
        <w:rPr>
          <w:rFonts w:ascii="Times New Roman" w:hAnsi="Times New Roman"/>
          <w:sz w:val="28"/>
          <w:szCs w:val="28"/>
        </w:rPr>
        <w:t>»</w:t>
      </w:r>
      <w:r w:rsidR="00EB102A">
        <w:rPr>
          <w:rFonts w:ascii="Times New Roman" w:hAnsi="Times New Roman"/>
          <w:sz w:val="28"/>
          <w:szCs w:val="28"/>
        </w:rPr>
        <w:t>;</w:t>
      </w:r>
    </w:p>
    <w:p w:rsidR="00EB102A" w:rsidRDefault="004D4EF2" w:rsidP="00207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добавить часть 3.7.4(1) следующего содержания:</w:t>
      </w:r>
    </w:p>
    <w:p w:rsidR="004D4EF2" w:rsidRDefault="004D4EF2" w:rsidP="00207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«3.7.4(1) Министерство при получении отказа в согласовании Минприроды России в течение 10 календарных дней дорабатывает проект </w:t>
      </w:r>
      <w:r w:rsidR="00B744E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повторно представляет его с прилагаемыми к нему документами на согласование в Минприроды России.»</w:t>
      </w:r>
      <w:r w:rsidR="006836A1">
        <w:rPr>
          <w:rFonts w:ascii="Times New Roman" w:hAnsi="Times New Roman"/>
          <w:sz w:val="28"/>
          <w:szCs w:val="28"/>
        </w:rPr>
        <w:t>;</w:t>
      </w:r>
    </w:p>
    <w:p w:rsidR="0082165A" w:rsidRPr="00207B30" w:rsidRDefault="006836A1" w:rsidP="0054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3.8.2 слова «до 20 июля</w:t>
      </w:r>
      <w:r w:rsidR="00540459">
        <w:rPr>
          <w:rFonts w:ascii="Times New Roman" w:hAnsi="Times New Roman"/>
          <w:sz w:val="28"/>
          <w:szCs w:val="28"/>
        </w:rPr>
        <w:t xml:space="preserve">» заменить словами «до 31 июля», </w:t>
      </w:r>
      <w:r w:rsidR="0082165A">
        <w:rPr>
          <w:rFonts w:ascii="Times New Roman" w:hAnsi="Times New Roman"/>
          <w:sz w:val="28"/>
          <w:szCs w:val="28"/>
        </w:rPr>
        <w:t>слова «(приложение №</w:t>
      </w:r>
      <w:r w:rsidR="0082165A" w:rsidRPr="0082165A">
        <w:rPr>
          <w:rFonts w:ascii="Times New Roman" w:hAnsi="Times New Roman"/>
          <w:sz w:val="28"/>
          <w:szCs w:val="28"/>
        </w:rPr>
        <w:t xml:space="preserve"> 4 к настоящему Административному регламенту)</w:t>
      </w:r>
      <w:r w:rsidR="0082165A">
        <w:rPr>
          <w:rFonts w:ascii="Times New Roman" w:hAnsi="Times New Roman"/>
          <w:sz w:val="28"/>
          <w:szCs w:val="28"/>
        </w:rPr>
        <w:t>» исключить;</w:t>
      </w:r>
    </w:p>
    <w:p w:rsidR="00355A2E" w:rsidRDefault="006836A1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3.8.3 слово «визирует» заменить словом «подписывает»;</w:t>
      </w:r>
    </w:p>
    <w:p w:rsidR="006836A1" w:rsidRDefault="006836A1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3.8.</w:t>
      </w:r>
      <w:r w:rsidR="0018415D">
        <w:rPr>
          <w:rFonts w:ascii="Times New Roman" w:hAnsi="Times New Roman"/>
          <w:sz w:val="28"/>
          <w:szCs w:val="28"/>
        </w:rPr>
        <w:t>4 слова «издание постановления Г</w:t>
      </w:r>
      <w:r>
        <w:rPr>
          <w:rFonts w:ascii="Times New Roman" w:hAnsi="Times New Roman"/>
          <w:sz w:val="28"/>
          <w:szCs w:val="28"/>
        </w:rPr>
        <w:t>убернатора Камчатского края об утверждении лимита и квот добычи охотничьих ресурсов в Камчатском крае.» заменить словами «</w:t>
      </w:r>
      <w:r w:rsidR="0018415D">
        <w:rPr>
          <w:rFonts w:ascii="Times New Roman" w:hAnsi="Times New Roman"/>
          <w:sz w:val="28"/>
          <w:szCs w:val="28"/>
        </w:rPr>
        <w:t>утверждение Г</w:t>
      </w:r>
      <w:r w:rsidR="00820CBD" w:rsidRPr="00820CBD">
        <w:rPr>
          <w:rFonts w:ascii="Times New Roman" w:hAnsi="Times New Roman"/>
          <w:sz w:val="28"/>
          <w:szCs w:val="28"/>
        </w:rPr>
        <w:t>убернатором Камчатского края проекта постановления об утверждении лимита и квот добычи охотни</w:t>
      </w:r>
      <w:r w:rsidR="00820CBD">
        <w:rPr>
          <w:rFonts w:ascii="Times New Roman" w:hAnsi="Times New Roman"/>
          <w:sz w:val="28"/>
          <w:szCs w:val="28"/>
        </w:rPr>
        <w:t xml:space="preserve">чьих ресурсов </w:t>
      </w:r>
      <w:r w:rsidR="00820CBD">
        <w:rPr>
          <w:rFonts w:ascii="Times New Roman" w:hAnsi="Times New Roman"/>
          <w:sz w:val="28"/>
          <w:szCs w:val="28"/>
        </w:rPr>
        <w:br/>
        <w:t>в Камчатском крае</w:t>
      </w:r>
      <w:r>
        <w:rPr>
          <w:rFonts w:ascii="Times New Roman" w:hAnsi="Times New Roman"/>
          <w:sz w:val="28"/>
          <w:szCs w:val="28"/>
        </w:rPr>
        <w:t>.»;</w:t>
      </w:r>
    </w:p>
    <w:p w:rsidR="00053A44" w:rsidRDefault="00053A44" w:rsidP="00053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части 3.8.</w:t>
      </w:r>
      <w:r w:rsidRPr="00C3295E">
        <w:rPr>
          <w:rFonts w:ascii="Times New Roman" w:hAnsi="Times New Roman"/>
          <w:sz w:val="28"/>
          <w:szCs w:val="28"/>
        </w:rPr>
        <w:t xml:space="preserve">5 </w:t>
      </w:r>
      <w:r w:rsidR="00C3295E" w:rsidRPr="00C3295E">
        <w:rPr>
          <w:rFonts w:ascii="Times New Roman" w:hAnsi="Times New Roman"/>
          <w:sz w:val="28"/>
          <w:szCs w:val="28"/>
        </w:rPr>
        <w:t xml:space="preserve">после слов </w:t>
      </w:r>
      <w:r w:rsidR="00D815A4">
        <w:rPr>
          <w:rFonts w:ascii="Times New Roman" w:hAnsi="Times New Roman"/>
          <w:sz w:val="28"/>
          <w:szCs w:val="28"/>
        </w:rPr>
        <w:t>«</w:t>
      </w:r>
      <w:r w:rsidR="00C3295E">
        <w:rPr>
          <w:rFonts w:ascii="Times New Roman" w:hAnsi="Times New Roman"/>
          <w:sz w:val="28"/>
          <w:szCs w:val="28"/>
        </w:rPr>
        <w:t>подлежит офиц</w:t>
      </w:r>
      <w:r w:rsidR="00D815A4">
        <w:rPr>
          <w:rFonts w:ascii="Times New Roman" w:hAnsi="Times New Roman"/>
          <w:sz w:val="28"/>
          <w:szCs w:val="28"/>
        </w:rPr>
        <w:t>иальному опубликованию» дополнить</w:t>
      </w:r>
      <w:r w:rsidR="00C3295E">
        <w:rPr>
          <w:rFonts w:ascii="Times New Roman" w:hAnsi="Times New Roman"/>
          <w:sz w:val="28"/>
          <w:szCs w:val="28"/>
        </w:rPr>
        <w:t xml:space="preserve"> слова</w:t>
      </w:r>
      <w:r w:rsidR="00D815A4">
        <w:rPr>
          <w:rFonts w:ascii="Times New Roman" w:hAnsi="Times New Roman"/>
          <w:sz w:val="28"/>
          <w:szCs w:val="28"/>
        </w:rPr>
        <w:t>ми</w:t>
      </w:r>
      <w:r w:rsidR="00C3295E">
        <w:rPr>
          <w:rFonts w:ascii="Times New Roman" w:hAnsi="Times New Roman"/>
          <w:sz w:val="28"/>
          <w:szCs w:val="28"/>
        </w:rPr>
        <w:t xml:space="preserve"> «</w:t>
      </w:r>
      <w:r w:rsidRPr="00C3295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53A44">
        <w:rPr>
          <w:rFonts w:ascii="Times New Roman" w:hAnsi="Times New Roman"/>
          <w:sz w:val="28"/>
          <w:szCs w:val="28"/>
        </w:rPr>
        <w:t>Официальном интер</w:t>
      </w:r>
      <w:r>
        <w:rPr>
          <w:rFonts w:ascii="Times New Roman" w:hAnsi="Times New Roman"/>
          <w:sz w:val="28"/>
          <w:szCs w:val="28"/>
        </w:rPr>
        <w:t>нет-портале правовой информации»</w:t>
      </w:r>
      <w:r w:rsidRPr="00053A44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="00F23E2A" w:rsidRPr="002E5EC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www.pravo.gov.ru),»</w:t>
        </w:r>
      </w:hyperlink>
      <w:r w:rsidR="00C3295E">
        <w:rPr>
          <w:rFonts w:ascii="Times New Roman" w:hAnsi="Times New Roman"/>
          <w:sz w:val="28"/>
          <w:szCs w:val="28"/>
        </w:rPr>
        <w:t>;</w:t>
      </w:r>
    </w:p>
    <w:p w:rsidR="00F23E2A" w:rsidRDefault="00F23E2A" w:rsidP="00053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3.9 слово «исполнения» заменить словом «осуществления»;</w:t>
      </w:r>
    </w:p>
    <w:p w:rsidR="00F23E2A" w:rsidRDefault="00F23E2A" w:rsidP="00F23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добавить часть 3.9(1) следующего содержания:</w:t>
      </w:r>
    </w:p>
    <w:p w:rsidR="00BA5E02" w:rsidRDefault="00F23E2A" w:rsidP="00BA5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3EFA">
        <w:rPr>
          <w:rFonts w:ascii="Times New Roman" w:hAnsi="Times New Roman"/>
          <w:sz w:val="28"/>
          <w:szCs w:val="28"/>
        </w:rPr>
        <w:t>3.9</w:t>
      </w:r>
      <w:r>
        <w:rPr>
          <w:rFonts w:ascii="Times New Roman" w:hAnsi="Times New Roman"/>
          <w:sz w:val="28"/>
          <w:szCs w:val="28"/>
        </w:rPr>
        <w:t>(1)</w:t>
      </w:r>
      <w:r w:rsidR="00EC3EFA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 в электронной форме посредством ЕПГУ/РПГУ </w:t>
      </w:r>
      <w:r w:rsidR="00225914">
        <w:rPr>
          <w:rFonts w:ascii="Times New Roman" w:hAnsi="Times New Roman"/>
          <w:sz w:val="28"/>
          <w:szCs w:val="28"/>
        </w:rPr>
        <w:t>заявителю обеспечивае</w:t>
      </w:r>
      <w:r w:rsidR="00EC3EFA">
        <w:rPr>
          <w:rFonts w:ascii="Times New Roman" w:hAnsi="Times New Roman"/>
          <w:sz w:val="28"/>
          <w:szCs w:val="28"/>
        </w:rPr>
        <w:t xml:space="preserve">тся </w:t>
      </w:r>
      <w:r w:rsidR="00225914">
        <w:rPr>
          <w:rFonts w:ascii="Times New Roman" w:hAnsi="Times New Roman"/>
          <w:sz w:val="28"/>
          <w:szCs w:val="28"/>
        </w:rPr>
        <w:t>осуществление следующих административных</w:t>
      </w:r>
      <w:r w:rsidR="00EC3EFA">
        <w:rPr>
          <w:rFonts w:ascii="Times New Roman" w:hAnsi="Times New Roman"/>
          <w:sz w:val="28"/>
          <w:szCs w:val="28"/>
        </w:rPr>
        <w:t xml:space="preserve"> процедур</w:t>
      </w:r>
      <w:r w:rsidR="00225914">
        <w:rPr>
          <w:rFonts w:ascii="Times New Roman" w:hAnsi="Times New Roman"/>
          <w:sz w:val="28"/>
          <w:szCs w:val="28"/>
        </w:rPr>
        <w:t xml:space="preserve"> (действий</w:t>
      </w:r>
      <w:r w:rsidR="00EC3EFA">
        <w:rPr>
          <w:rFonts w:ascii="Times New Roman" w:hAnsi="Times New Roman"/>
          <w:sz w:val="28"/>
          <w:szCs w:val="28"/>
        </w:rPr>
        <w:t>)</w:t>
      </w:r>
      <w:r w:rsidR="00BA5E02">
        <w:rPr>
          <w:rFonts w:ascii="Times New Roman" w:hAnsi="Times New Roman"/>
          <w:sz w:val="28"/>
          <w:szCs w:val="28"/>
        </w:rPr>
        <w:t>:</w:t>
      </w:r>
    </w:p>
    <w:p w:rsidR="00BA5E02" w:rsidRPr="00BA5E02" w:rsidRDefault="00BA5E02" w:rsidP="00BA5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A5E02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034C3D" w:rsidRDefault="00BA5E02" w:rsidP="00BA5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запись </w:t>
      </w:r>
      <w:r w:rsidR="00034C3D">
        <w:rPr>
          <w:rFonts w:ascii="Times New Roman" w:hAnsi="Times New Roman"/>
          <w:sz w:val="28"/>
          <w:szCs w:val="28"/>
        </w:rPr>
        <w:t>на прием в Министерство для подачи запроса о предоставлении государственной услуги;</w:t>
      </w:r>
    </w:p>
    <w:p w:rsidR="00034C3D" w:rsidRDefault="00034C3D" w:rsidP="00BA5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формирование запроса о предоставлении государственной услуги;</w:t>
      </w:r>
    </w:p>
    <w:p w:rsidR="00225914" w:rsidRDefault="00034C3D" w:rsidP="00BA5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225914">
        <w:rPr>
          <w:rFonts w:ascii="Times New Roman" w:hAnsi="Times New Roman"/>
          <w:sz w:val="28"/>
          <w:szCs w:val="28"/>
        </w:rPr>
        <w:t>прием и регистрация Министерством запроса и иных документов, необходимых для предоставления государственной услуги;</w:t>
      </w:r>
    </w:p>
    <w:p w:rsidR="00225914" w:rsidRDefault="00225914" w:rsidP="00BA5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получение результата предоставления государственной услуги;</w:t>
      </w:r>
    </w:p>
    <w:p w:rsidR="00A97426" w:rsidRDefault="00225914" w:rsidP="00BA5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A97426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A97426" w:rsidRDefault="00A97426" w:rsidP="00BA5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оценка </w:t>
      </w:r>
      <w:r w:rsidRPr="00DF74AE">
        <w:rPr>
          <w:rFonts w:ascii="Times New Roman" w:hAnsi="Times New Roman"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 xml:space="preserve"> и качества предоставления государственной услуги;</w:t>
      </w:r>
    </w:p>
    <w:p w:rsidR="00F23E2A" w:rsidRPr="00BA5E02" w:rsidRDefault="00A97426" w:rsidP="00BA5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досудебное (внесудебное) обжалование.</w:t>
      </w:r>
      <w:r w:rsidR="00F23E2A" w:rsidRPr="00BA5E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53A44" w:rsidRDefault="008769BC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3.9.2 дополнить третьим абзацем следующего содержания:</w:t>
      </w:r>
    </w:p>
    <w:p w:rsidR="008769BC" w:rsidRDefault="008769BC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E345F">
        <w:rPr>
          <w:rFonts w:ascii="Times New Roman" w:hAnsi="Times New Roman"/>
          <w:sz w:val="28"/>
          <w:szCs w:val="28"/>
        </w:rPr>
        <w:t>Подача заявления в электронной форме посредством РПГУ осуществляется юридическим лицом с использованием учетной записи руководителя юридического лица, зарегистрированной в ЕСИА, имеющей статус «Подтвержденная</w:t>
      </w:r>
      <w:r>
        <w:rPr>
          <w:rFonts w:ascii="Times New Roman" w:hAnsi="Times New Roman"/>
          <w:sz w:val="28"/>
          <w:szCs w:val="28"/>
        </w:rPr>
        <w:t>»</w:t>
      </w:r>
      <w:r w:rsidR="005E345F">
        <w:rPr>
          <w:rFonts w:ascii="Times New Roman" w:hAnsi="Times New Roman"/>
          <w:sz w:val="28"/>
          <w:szCs w:val="28"/>
        </w:rPr>
        <w:t>.</w:t>
      </w:r>
      <w:r w:rsidR="00AF1EE8">
        <w:rPr>
          <w:rFonts w:ascii="Times New Roman" w:hAnsi="Times New Roman"/>
          <w:sz w:val="28"/>
          <w:szCs w:val="28"/>
        </w:rPr>
        <w:t>»;</w:t>
      </w:r>
    </w:p>
    <w:p w:rsidR="00AF1EE8" w:rsidRDefault="002F25F3" w:rsidP="00BD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добавить часть 3.9.4(2)</w:t>
      </w:r>
      <w:r w:rsidRPr="002F2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2F25F3" w:rsidRDefault="002F25F3" w:rsidP="00F9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«3.9.4(2) Направляемые документы в электронной форме подписываются с использованием усиленной квалифицированной электронной подписи лицами, обладающими полномочиями на их подписание в соответствии </w:t>
      </w:r>
      <w:r w:rsidR="00F950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законодательством Российской Федерации</w:t>
      </w:r>
      <w:r w:rsidR="00F950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2A7636">
        <w:rPr>
          <w:rFonts w:ascii="Times New Roman" w:hAnsi="Times New Roman"/>
          <w:sz w:val="28"/>
          <w:szCs w:val="28"/>
        </w:rPr>
        <w:t>;</w:t>
      </w:r>
    </w:p>
    <w:p w:rsidR="00E372FD" w:rsidRDefault="00E372FD" w:rsidP="00F9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 разделе 4:</w:t>
      </w:r>
    </w:p>
    <w:p w:rsidR="00E869A4" w:rsidRDefault="00E869A4" w:rsidP="00F9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4.3 слова </w:t>
      </w:r>
      <w:r w:rsidR="00AA677A">
        <w:rPr>
          <w:rFonts w:ascii="Times New Roman" w:hAnsi="Times New Roman"/>
          <w:sz w:val="28"/>
          <w:szCs w:val="28"/>
        </w:rPr>
        <w:t>«заместитель руководителя Агентства, курирующий соответствующее направление деятельности Агентства, а также начальник отдела» заменить словами «начальник управления, а также заместитель начальника управления»;</w:t>
      </w:r>
    </w:p>
    <w:p w:rsidR="00E372FD" w:rsidRDefault="00E372FD" w:rsidP="00F9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части 4.9 изложить в следующей редакции:</w:t>
      </w:r>
    </w:p>
    <w:p w:rsidR="00E372FD" w:rsidRDefault="00E372FD" w:rsidP="00F9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«2) начальником управления;»;</w:t>
      </w:r>
    </w:p>
    <w:p w:rsidR="00E372FD" w:rsidRDefault="00E372FD" w:rsidP="00F9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части 4.9 признать утратившим силу;</w:t>
      </w:r>
    </w:p>
    <w:p w:rsidR="00C0622C" w:rsidRDefault="00C0622C" w:rsidP="00F9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4.14 слова «</w:t>
      </w:r>
      <w:r w:rsidRPr="00C0622C">
        <w:rPr>
          <w:rFonts w:ascii="Times New Roman" w:hAnsi="Times New Roman"/>
          <w:sz w:val="28"/>
          <w:szCs w:val="28"/>
        </w:rPr>
        <w:t>исполнительного Агентством государственной власти</w:t>
      </w:r>
      <w:r>
        <w:rPr>
          <w:rFonts w:ascii="Times New Roman" w:hAnsi="Times New Roman"/>
          <w:sz w:val="28"/>
          <w:szCs w:val="28"/>
        </w:rPr>
        <w:t>» заменить словами «Министерства»;</w:t>
      </w:r>
    </w:p>
    <w:p w:rsidR="00AD4147" w:rsidRDefault="00AD4147" w:rsidP="00F9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разделе 5:</w:t>
      </w:r>
    </w:p>
    <w:p w:rsidR="00A146A3" w:rsidRDefault="00BE6EF5" w:rsidP="00A146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 и 2 части</w:t>
      </w:r>
      <w:r w:rsidR="00B1211D">
        <w:rPr>
          <w:rFonts w:ascii="Times New Roman" w:hAnsi="Times New Roman"/>
          <w:sz w:val="28"/>
          <w:szCs w:val="28"/>
        </w:rPr>
        <w:t xml:space="preserve"> 5.6</w:t>
      </w:r>
      <w:r w:rsidR="00A146A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146A3" w:rsidRDefault="00B1211D" w:rsidP="00A146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«1) интернет приемной Министерства, расположенной по электронному адресу: </w:t>
      </w:r>
      <w:hyperlink r:id="rId14" w:history="1">
        <w:r w:rsidR="00BE6EF5" w:rsidRPr="00BE6EF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https://www.kamgov.ru/minprir/question/view?recipientId=644&amp;govId=14</w:t>
        </w:r>
      </w:hyperlink>
      <w:r w:rsidRPr="00BE6EF5">
        <w:rPr>
          <w:rFonts w:ascii="Times New Roman" w:hAnsi="Times New Roman"/>
          <w:sz w:val="28"/>
          <w:szCs w:val="28"/>
        </w:rPr>
        <w:t>;</w:t>
      </w:r>
    </w:p>
    <w:p w:rsidR="00A146A3" w:rsidRDefault="0057595E" w:rsidP="00A146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595E">
        <w:rPr>
          <w:rFonts w:ascii="Times New Roman" w:hAnsi="Times New Roman"/>
          <w:sz w:val="28"/>
          <w:szCs w:val="28"/>
        </w:rPr>
        <w:t>2) ЕПГУ/РПГУ</w:t>
      </w:r>
      <w:r w:rsidR="00A146A3">
        <w:rPr>
          <w:rFonts w:ascii="Times New Roman" w:hAnsi="Times New Roman"/>
          <w:sz w:val="28"/>
          <w:szCs w:val="28"/>
        </w:rPr>
        <w:t>;</w:t>
      </w:r>
    </w:p>
    <w:p w:rsidR="00EC2BC4" w:rsidRDefault="0057595E" w:rsidP="00A146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E6EF5">
        <w:rPr>
          <w:rFonts w:ascii="Times New Roman" w:hAnsi="Times New Roman"/>
          <w:sz w:val="28"/>
          <w:szCs w:val="28"/>
        </w:rPr>
        <w:t xml:space="preserve">) </w:t>
      </w:r>
      <w:r w:rsidR="00BE6EF5" w:rsidRPr="00BE6EF5">
        <w:rPr>
          <w:rFonts w:ascii="Times New Roman" w:hAnsi="Times New Roman"/>
          <w:sz w:val="28"/>
          <w:szCs w:val="28"/>
        </w:rPr>
        <w:t xml:space="preserve">Федеральной государственной информационной системы досудебного обжалования </w:t>
      </w:r>
      <w:r w:rsidR="006E10ED">
        <w:rPr>
          <w:rFonts w:ascii="Times New Roman" w:hAnsi="Times New Roman"/>
          <w:sz w:val="28"/>
          <w:szCs w:val="28"/>
        </w:rPr>
        <w:t xml:space="preserve">http://do.gosuslugi.ru (далее – </w:t>
      </w:r>
      <w:r w:rsidR="00BE6EF5" w:rsidRPr="00BE6EF5">
        <w:rPr>
          <w:rFonts w:ascii="Times New Roman" w:hAnsi="Times New Roman"/>
          <w:sz w:val="28"/>
          <w:szCs w:val="28"/>
        </w:rPr>
        <w:t>ФГИС ДО).</w:t>
      </w:r>
      <w:r w:rsidR="00B1211D" w:rsidRPr="00BE6EF5">
        <w:rPr>
          <w:rFonts w:ascii="Times New Roman" w:hAnsi="Times New Roman"/>
          <w:sz w:val="28"/>
          <w:szCs w:val="28"/>
        </w:rPr>
        <w:t>»;</w:t>
      </w:r>
    </w:p>
    <w:p w:rsidR="00EC2BC4" w:rsidRDefault="00B43290" w:rsidP="00EC2BC4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части 5.6</w:t>
      </w:r>
      <w:r w:rsidR="006E10ED">
        <w:rPr>
          <w:rFonts w:ascii="Times New Roman" w:hAnsi="Times New Roman"/>
          <w:sz w:val="28"/>
          <w:szCs w:val="28"/>
        </w:rPr>
        <w:t xml:space="preserve"> слова «портал Федеральной информационной системы «Досудебное обжалование» (</w:t>
      </w:r>
      <w:r w:rsidR="006E10ED">
        <w:rPr>
          <w:rFonts w:ascii="Times New Roman" w:hAnsi="Times New Roman"/>
          <w:sz w:val="28"/>
          <w:szCs w:val="28"/>
          <w:lang w:val="en-US"/>
        </w:rPr>
        <w:t>do</w:t>
      </w:r>
      <w:r w:rsidR="006E10ED" w:rsidRPr="006E10ED">
        <w:rPr>
          <w:rFonts w:ascii="Times New Roman" w:hAnsi="Times New Roman"/>
          <w:sz w:val="28"/>
          <w:szCs w:val="28"/>
        </w:rPr>
        <w:t>.</w:t>
      </w:r>
      <w:r w:rsidR="006E10ED">
        <w:rPr>
          <w:rFonts w:ascii="Times New Roman" w:hAnsi="Times New Roman"/>
          <w:sz w:val="28"/>
          <w:szCs w:val="28"/>
          <w:lang w:val="en-US"/>
        </w:rPr>
        <w:t>gosuslugi</w:t>
      </w:r>
      <w:r w:rsidR="006E10ED" w:rsidRPr="006E10ED">
        <w:rPr>
          <w:rFonts w:ascii="Times New Roman" w:hAnsi="Times New Roman"/>
          <w:sz w:val="28"/>
          <w:szCs w:val="28"/>
        </w:rPr>
        <w:t>.</w:t>
      </w:r>
      <w:r w:rsidR="006E10ED">
        <w:rPr>
          <w:rFonts w:ascii="Times New Roman" w:hAnsi="Times New Roman"/>
          <w:sz w:val="28"/>
          <w:szCs w:val="28"/>
          <w:lang w:val="en-US"/>
        </w:rPr>
        <w:t>ru</w:t>
      </w:r>
      <w:r w:rsidR="006E10ED">
        <w:rPr>
          <w:rFonts w:ascii="Times New Roman" w:hAnsi="Times New Roman"/>
          <w:sz w:val="28"/>
          <w:szCs w:val="28"/>
        </w:rPr>
        <w:t>)»</w:t>
      </w:r>
      <w:r w:rsidR="006E10ED" w:rsidRPr="006E10ED">
        <w:rPr>
          <w:rFonts w:ascii="Times New Roman" w:hAnsi="Times New Roman"/>
          <w:sz w:val="28"/>
          <w:szCs w:val="28"/>
        </w:rPr>
        <w:t xml:space="preserve"> </w:t>
      </w:r>
      <w:r w:rsidR="006E10ED">
        <w:rPr>
          <w:rFonts w:ascii="Times New Roman" w:hAnsi="Times New Roman"/>
          <w:sz w:val="28"/>
          <w:szCs w:val="28"/>
        </w:rPr>
        <w:t>заменит</w:t>
      </w:r>
      <w:r w:rsidR="00EC2BC4">
        <w:rPr>
          <w:rFonts w:ascii="Times New Roman" w:hAnsi="Times New Roman"/>
          <w:sz w:val="28"/>
          <w:szCs w:val="28"/>
        </w:rPr>
        <w:t xml:space="preserve">ь словами           </w:t>
      </w:r>
      <w:r w:rsidR="00A146A3">
        <w:rPr>
          <w:rFonts w:ascii="Times New Roman" w:hAnsi="Times New Roman"/>
          <w:sz w:val="28"/>
          <w:szCs w:val="28"/>
        </w:rPr>
        <w:t xml:space="preserve"> «</w:t>
      </w:r>
      <w:r w:rsidR="006E10ED" w:rsidRPr="00BE6EF5">
        <w:rPr>
          <w:rFonts w:ascii="Times New Roman" w:hAnsi="Times New Roman"/>
          <w:sz w:val="28"/>
          <w:szCs w:val="28"/>
        </w:rPr>
        <w:t>ФГИС ДО</w:t>
      </w:r>
      <w:r w:rsidR="006E10ED">
        <w:rPr>
          <w:rFonts w:ascii="Times New Roman" w:hAnsi="Times New Roman"/>
          <w:sz w:val="28"/>
          <w:szCs w:val="28"/>
        </w:rPr>
        <w:t>»;</w:t>
      </w:r>
    </w:p>
    <w:p w:rsidR="00490127" w:rsidRDefault="00490127" w:rsidP="00490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часть 5.11 признать утратившей силу; </w:t>
      </w:r>
    </w:p>
    <w:p w:rsidR="00EC2BC4" w:rsidRDefault="005676CB" w:rsidP="00EC2BC4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5.16 </w:t>
      </w:r>
      <w:r w:rsidR="00D815A4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а</w:t>
      </w:r>
      <w:r w:rsidR="00D815A4">
        <w:rPr>
          <w:rFonts w:ascii="Times New Roman" w:hAnsi="Times New Roman"/>
          <w:sz w:val="28"/>
          <w:szCs w:val="28"/>
        </w:rPr>
        <w:t xml:space="preserve"> «в письменной форме</w:t>
      </w:r>
      <w:r>
        <w:rPr>
          <w:rFonts w:ascii="Times New Roman" w:hAnsi="Times New Roman"/>
          <w:sz w:val="28"/>
          <w:szCs w:val="28"/>
        </w:rPr>
        <w:t>.</w:t>
      </w:r>
      <w:r w:rsidR="00D815A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заменить</w:t>
      </w:r>
      <w:r w:rsidR="00EF1AEA">
        <w:rPr>
          <w:rFonts w:ascii="Times New Roman" w:hAnsi="Times New Roman"/>
          <w:sz w:val="28"/>
          <w:szCs w:val="28"/>
        </w:rPr>
        <w:t xml:space="preserve"> слова</w:t>
      </w:r>
      <w:r w:rsidR="00D815A4">
        <w:rPr>
          <w:rFonts w:ascii="Times New Roman" w:hAnsi="Times New Roman"/>
          <w:sz w:val="28"/>
          <w:szCs w:val="28"/>
        </w:rPr>
        <w:t>ми</w:t>
      </w:r>
      <w:r w:rsidR="00EF1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EF1AEA">
        <w:rPr>
          <w:rFonts w:ascii="Times New Roman" w:hAnsi="Times New Roman"/>
          <w:sz w:val="28"/>
          <w:szCs w:val="28"/>
        </w:rPr>
        <w:t>«</w:t>
      </w:r>
      <w:r w:rsidRPr="005676CB">
        <w:rPr>
          <w:rFonts w:ascii="Times New Roman" w:hAnsi="Times New Roman"/>
          <w:sz w:val="28"/>
          <w:szCs w:val="28"/>
        </w:rPr>
        <w:t xml:space="preserve">в письменной форме </w:t>
      </w:r>
      <w:r w:rsidR="00EF1AEA">
        <w:rPr>
          <w:rFonts w:ascii="Times New Roman" w:hAnsi="Times New Roman"/>
          <w:sz w:val="28"/>
          <w:szCs w:val="28"/>
        </w:rPr>
        <w:t>и по желанию заявителя в форме</w:t>
      </w:r>
      <w:r w:rsidR="00490127">
        <w:rPr>
          <w:rFonts w:ascii="Times New Roman" w:hAnsi="Times New Roman"/>
          <w:sz w:val="28"/>
          <w:szCs w:val="28"/>
        </w:rPr>
        <w:t xml:space="preserve"> электронного документа</w:t>
      </w:r>
      <w:r w:rsidR="00EF1AEA">
        <w:rPr>
          <w:rFonts w:ascii="Times New Roman" w:hAnsi="Times New Roman"/>
          <w:sz w:val="28"/>
          <w:szCs w:val="28"/>
        </w:rPr>
        <w:t>.»;</w:t>
      </w:r>
    </w:p>
    <w:p w:rsidR="00EC2BC4" w:rsidRDefault="001E2D3A" w:rsidP="00EC2BC4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части 5.17 изложить в следующей редакции:</w:t>
      </w:r>
    </w:p>
    <w:p w:rsidR="00EC2BC4" w:rsidRDefault="001E2D3A" w:rsidP="00EC2BC4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«7) </w:t>
      </w:r>
      <w:r w:rsidRPr="001E2D3A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 xml:space="preserve"> не подлежащей удовлетворению </w:t>
      </w:r>
      <w:r w:rsidR="0003770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D3A">
        <w:rPr>
          <w:rFonts w:ascii="Times New Roman" w:hAnsi="Times New Roman"/>
          <w:sz w:val="28"/>
          <w:szCs w:val="28"/>
        </w:rPr>
        <w:t>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/>
          <w:sz w:val="28"/>
          <w:szCs w:val="28"/>
        </w:rPr>
        <w:t>»</w:t>
      </w:r>
      <w:r w:rsidR="00FE3EE7">
        <w:rPr>
          <w:rFonts w:ascii="Times New Roman" w:hAnsi="Times New Roman"/>
          <w:sz w:val="28"/>
          <w:szCs w:val="28"/>
        </w:rPr>
        <w:t>;</w:t>
      </w:r>
    </w:p>
    <w:p w:rsidR="00FE3EE7" w:rsidRDefault="00CA61D1" w:rsidP="00EC2BC4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2BC4">
        <w:rPr>
          <w:rFonts w:ascii="Times New Roman" w:hAnsi="Times New Roman"/>
          <w:sz w:val="28"/>
          <w:szCs w:val="28"/>
        </w:rPr>
        <w:t>) приложения</w:t>
      </w:r>
      <w:r w:rsidR="00FE3EE7" w:rsidRPr="00FE3EE7">
        <w:rPr>
          <w:rFonts w:ascii="Times New Roman" w:hAnsi="Times New Roman"/>
          <w:sz w:val="28"/>
          <w:szCs w:val="28"/>
        </w:rPr>
        <w:t xml:space="preserve"> </w:t>
      </w:r>
      <w:r w:rsidR="00EC2BC4">
        <w:rPr>
          <w:rFonts w:ascii="Times New Roman" w:hAnsi="Times New Roman"/>
          <w:sz w:val="28"/>
          <w:szCs w:val="28"/>
        </w:rPr>
        <w:t>№ 1, 3</w:t>
      </w:r>
      <w:r w:rsidR="00FE3EE7" w:rsidRPr="00FE3EE7">
        <w:rPr>
          <w:rFonts w:ascii="Times New Roman" w:hAnsi="Times New Roman"/>
          <w:sz w:val="28"/>
          <w:szCs w:val="28"/>
        </w:rPr>
        <w:t xml:space="preserve"> к Административному регламенту предоставления Агентством лесного хозяйства и охраны животного мира Камчатского края государственной услуги по установлению лимит</w:t>
      </w:r>
      <w:r w:rsidR="00FE3EE7">
        <w:rPr>
          <w:rFonts w:ascii="Times New Roman" w:hAnsi="Times New Roman"/>
          <w:sz w:val="28"/>
          <w:szCs w:val="28"/>
        </w:rPr>
        <w:t xml:space="preserve">ов добычи охотничьих ресурсов </w:t>
      </w:r>
      <w:r w:rsidR="00FE3EE7" w:rsidRPr="00FE3EE7">
        <w:rPr>
          <w:rFonts w:ascii="Times New Roman" w:hAnsi="Times New Roman"/>
          <w:sz w:val="28"/>
          <w:szCs w:val="28"/>
        </w:rPr>
        <w:t>и квот их добычи, за исключением таких лимитов и</w:t>
      </w:r>
      <w:r w:rsidR="00FE3EE7">
        <w:rPr>
          <w:rFonts w:ascii="Times New Roman" w:hAnsi="Times New Roman"/>
          <w:sz w:val="28"/>
          <w:szCs w:val="28"/>
        </w:rPr>
        <w:t xml:space="preserve"> квот в отношении охотни</w:t>
      </w:r>
      <w:r w:rsidR="00FE3EE7" w:rsidRPr="00FE3EE7">
        <w:rPr>
          <w:rFonts w:ascii="Times New Roman" w:hAnsi="Times New Roman"/>
          <w:sz w:val="28"/>
          <w:szCs w:val="28"/>
        </w:rPr>
        <w:t xml:space="preserve">чьих ресурсов, находящихся на особо охраняемых природных территориях федерального значения для Камчатского края, </w:t>
      </w:r>
      <w:r w:rsidR="00EC2BC4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r w:rsidR="003C6F03">
        <w:rPr>
          <w:rFonts w:ascii="Times New Roman" w:hAnsi="Times New Roman"/>
          <w:sz w:val="28"/>
          <w:szCs w:val="28"/>
        </w:rPr>
        <w:t>согласно</w:t>
      </w:r>
      <w:r w:rsidR="003C6F03" w:rsidRPr="003C6F03">
        <w:rPr>
          <w:rFonts w:ascii="Times New Roman" w:hAnsi="Times New Roman"/>
          <w:sz w:val="28"/>
          <w:szCs w:val="28"/>
        </w:rPr>
        <w:t xml:space="preserve"> </w:t>
      </w:r>
      <w:r w:rsidR="003C6F03">
        <w:rPr>
          <w:rFonts w:ascii="Times New Roman" w:hAnsi="Times New Roman"/>
          <w:sz w:val="28"/>
          <w:szCs w:val="28"/>
        </w:rPr>
        <w:t>приложению</w:t>
      </w:r>
      <w:r w:rsidR="003C6F03" w:rsidRPr="003C6F0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CA61D1" w:rsidRDefault="00CA61D1" w:rsidP="00CA61D1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FE3EE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4</w:t>
      </w:r>
      <w:r w:rsidRPr="00FE3EE7">
        <w:rPr>
          <w:rFonts w:ascii="Times New Roman" w:hAnsi="Times New Roman"/>
          <w:sz w:val="28"/>
          <w:szCs w:val="28"/>
        </w:rPr>
        <w:t xml:space="preserve"> к Административному регламенту предоставления Агентством лесного хозяйства и охраны животного мира Камчатского края государственной услуги по установлению лимит</w:t>
      </w:r>
      <w:r>
        <w:rPr>
          <w:rFonts w:ascii="Times New Roman" w:hAnsi="Times New Roman"/>
          <w:sz w:val="28"/>
          <w:szCs w:val="28"/>
        </w:rPr>
        <w:t xml:space="preserve">ов добычи охотничьих ресурсов </w:t>
      </w:r>
      <w:r w:rsidRPr="00FE3EE7">
        <w:rPr>
          <w:rFonts w:ascii="Times New Roman" w:hAnsi="Times New Roman"/>
          <w:sz w:val="28"/>
          <w:szCs w:val="28"/>
        </w:rPr>
        <w:t>и квот их добычи, за исключением таких лимитов и</w:t>
      </w:r>
      <w:r>
        <w:rPr>
          <w:rFonts w:ascii="Times New Roman" w:hAnsi="Times New Roman"/>
          <w:sz w:val="28"/>
          <w:szCs w:val="28"/>
        </w:rPr>
        <w:t xml:space="preserve"> квот в отношении охотни</w:t>
      </w:r>
      <w:r w:rsidRPr="00FE3EE7">
        <w:rPr>
          <w:rFonts w:ascii="Times New Roman" w:hAnsi="Times New Roman"/>
          <w:sz w:val="28"/>
          <w:szCs w:val="28"/>
        </w:rPr>
        <w:t>чьих ресурсов, находящихся на особо охраняемых природных территориях федерального значения для Камчатского края,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CA2A51" w:rsidRPr="00AE621A" w:rsidRDefault="00B11176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3E9F">
        <w:rPr>
          <w:rFonts w:ascii="Times New Roman" w:hAnsi="Times New Roman" w:cs="Times New Roman"/>
          <w:b w:val="0"/>
          <w:sz w:val="28"/>
          <w:szCs w:val="28"/>
        </w:rPr>
        <w:t>2. </w:t>
      </w:r>
      <w:r w:rsidR="00CA2A51" w:rsidRPr="00583E9F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</w:t>
      </w:r>
      <w:r w:rsidRPr="00583E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621A" w:rsidRPr="00583E9F">
        <w:rPr>
          <w:rFonts w:ascii="Times New Roman" w:hAnsi="Times New Roman" w:cs="Times New Roman"/>
          <w:b w:val="0"/>
          <w:sz w:val="28"/>
          <w:szCs w:val="28"/>
        </w:rPr>
        <w:t>через 10 дней после дня его официального опубликования</w:t>
      </w:r>
      <w:r w:rsidR="00CA2A51" w:rsidRPr="00583E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25E" w:rsidRDefault="006C125E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125E" w:rsidRPr="00AE621A" w:rsidRDefault="006C125E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2A51" w:rsidRDefault="00583E9F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>убернатор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                                                </w:t>
      </w:r>
      <w:r w:rsidR="00AE553E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297D">
        <w:rPr>
          <w:rFonts w:ascii="Times New Roman" w:hAnsi="Times New Roman" w:cs="Times New Roman"/>
          <w:b w:val="0"/>
          <w:sz w:val="28"/>
          <w:szCs w:val="28"/>
        </w:rPr>
        <w:t>В.В. Солодов</w:t>
      </w:r>
    </w:p>
    <w:p w:rsidR="0077771B" w:rsidRDefault="0077771B" w:rsidP="006D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601E7" w:rsidRDefault="003601E7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C2E" w:rsidRDefault="00EA4C2E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323FC6" w:rsidRDefault="00323FC6" w:rsidP="00E16485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AB1622" w:rsidRDefault="00AB1622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C654B7" w:rsidRDefault="00C654B7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A146A3" w:rsidRDefault="00A146A3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1A0E34" w:rsidRDefault="001A0E34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C654B7" w:rsidRDefault="00C654B7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195222" w:rsidRDefault="00195222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B82232" w:rsidRPr="0078320D" w:rsidRDefault="00B82232" w:rsidP="00B82232">
      <w:pPr>
        <w:tabs>
          <w:tab w:val="left" w:pos="4820"/>
        </w:tabs>
        <w:spacing w:after="0" w:line="240" w:lineRule="auto"/>
        <w:ind w:left="4820" w:right="-285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AB77D6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 к П</w:t>
      </w:r>
      <w:r w:rsidRPr="0078320D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остановлению </w:t>
      </w:r>
    </w:p>
    <w:p w:rsidR="00B82232" w:rsidRPr="0078320D" w:rsidRDefault="0018415D" w:rsidP="00B82232">
      <w:pPr>
        <w:tabs>
          <w:tab w:val="left" w:pos="4820"/>
          <w:tab w:val="left" w:pos="5245"/>
        </w:tabs>
        <w:spacing w:after="0" w:line="240" w:lineRule="auto"/>
        <w:ind w:left="4820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Г</w:t>
      </w:r>
      <w:r w:rsidR="00B82232" w:rsidRPr="0078320D">
        <w:rPr>
          <w:rFonts w:ascii="Times New Roman" w:hAnsi="Times New Roman"/>
          <w:sz w:val="28"/>
          <w:szCs w:val="28"/>
        </w:rPr>
        <w:t>убернатора Камчатского края</w:t>
      </w:r>
    </w:p>
    <w:p w:rsidR="00B82232" w:rsidRDefault="00B82232" w:rsidP="00BB5F9D">
      <w:pPr>
        <w:tabs>
          <w:tab w:val="left" w:pos="4820"/>
          <w:tab w:val="left" w:pos="5245"/>
        </w:tabs>
        <w:spacing w:after="0" w:line="240" w:lineRule="auto"/>
        <w:ind w:left="4820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78320D">
        <w:rPr>
          <w:rFonts w:ascii="Times New Roman" w:hAnsi="Times New Roman"/>
          <w:sz w:val="28"/>
          <w:szCs w:val="28"/>
        </w:rPr>
        <w:t>от ______________№_________</w:t>
      </w:r>
    </w:p>
    <w:p w:rsidR="00EA4C2E" w:rsidRPr="0078320D" w:rsidRDefault="00EA4C2E" w:rsidP="00BB5F9D">
      <w:pPr>
        <w:tabs>
          <w:tab w:val="left" w:pos="4820"/>
          <w:tab w:val="left" w:pos="5245"/>
        </w:tabs>
        <w:spacing w:after="0" w:line="240" w:lineRule="auto"/>
        <w:ind w:left="4820" w:right="-285"/>
        <w:jc w:val="both"/>
        <w:rPr>
          <w:rFonts w:ascii="Times New Roman" w:hAnsi="Times New Roman"/>
          <w:sz w:val="28"/>
          <w:szCs w:val="28"/>
        </w:rPr>
      </w:pPr>
    </w:p>
    <w:p w:rsidR="00EA4C2E" w:rsidRPr="00EA4C2E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4570B">
        <w:rPr>
          <w:rFonts w:ascii="Times New Roman" w:hAnsi="Times New Roman"/>
          <w:sz w:val="28"/>
          <w:szCs w:val="28"/>
        </w:rPr>
        <w:t>«</w:t>
      </w:r>
      <w:r w:rsidR="00B82232" w:rsidRPr="00EA4C2E">
        <w:rPr>
          <w:rFonts w:ascii="Times New Roman" w:hAnsi="Times New Roman"/>
          <w:sz w:val="24"/>
          <w:szCs w:val="24"/>
        </w:rPr>
        <w:t xml:space="preserve">Приложение </w:t>
      </w:r>
      <w:r w:rsidR="00BB5F9D" w:rsidRPr="00EA4C2E">
        <w:rPr>
          <w:rFonts w:ascii="Times New Roman" w:hAnsi="Times New Roman"/>
          <w:sz w:val="24"/>
          <w:szCs w:val="24"/>
        </w:rPr>
        <w:t xml:space="preserve">1 </w:t>
      </w:r>
    </w:p>
    <w:p w:rsidR="00EA4C2E" w:rsidRPr="00EA4C2E" w:rsidRDefault="00EA4C2E" w:rsidP="00EA4C2E">
      <w:pPr>
        <w:tabs>
          <w:tab w:val="left" w:pos="4820"/>
          <w:tab w:val="left" w:pos="5245"/>
          <w:tab w:val="left" w:pos="5812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B82232" w:rsidRPr="00EA4C2E">
        <w:rPr>
          <w:rFonts w:ascii="Times New Roman" w:hAnsi="Times New Roman"/>
          <w:sz w:val="24"/>
          <w:szCs w:val="24"/>
        </w:rPr>
        <w:t xml:space="preserve">к </w:t>
      </w:r>
      <w:r w:rsidRPr="00EA4C2E">
        <w:rPr>
          <w:rFonts w:ascii="Times New Roman" w:hAnsi="Times New Roman"/>
          <w:sz w:val="24"/>
          <w:szCs w:val="24"/>
        </w:rPr>
        <w:t>Административному регламенту</w:t>
      </w:r>
    </w:p>
    <w:p w:rsidR="00EA4C2E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E82D26">
        <w:rPr>
          <w:rFonts w:ascii="Times New Roman" w:hAnsi="Times New Roman"/>
          <w:sz w:val="24"/>
          <w:szCs w:val="24"/>
        </w:rPr>
        <w:t xml:space="preserve">       </w:t>
      </w:r>
      <w:r w:rsidRPr="00EA4C2E">
        <w:rPr>
          <w:rFonts w:ascii="Times New Roman" w:hAnsi="Times New Roman"/>
          <w:sz w:val="24"/>
          <w:szCs w:val="24"/>
        </w:rPr>
        <w:t xml:space="preserve">предоставления </w:t>
      </w:r>
      <w:r w:rsidR="00E82D26">
        <w:rPr>
          <w:rFonts w:ascii="Times New Roman" w:hAnsi="Times New Roman"/>
          <w:sz w:val="24"/>
          <w:szCs w:val="24"/>
        </w:rPr>
        <w:t>Министерством</w:t>
      </w:r>
    </w:p>
    <w:p w:rsidR="00EA4C2E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E82D26">
        <w:rPr>
          <w:rFonts w:ascii="Times New Roman" w:hAnsi="Times New Roman"/>
          <w:sz w:val="24"/>
          <w:szCs w:val="24"/>
        </w:rPr>
        <w:t xml:space="preserve">       природных ресурсов и экологии</w:t>
      </w:r>
    </w:p>
    <w:p w:rsidR="00EA4C2E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Камчатского края государственной</w:t>
      </w:r>
    </w:p>
    <w:p w:rsidR="009D3A72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услуги по установлению лимитов</w:t>
      </w:r>
    </w:p>
    <w:p w:rsidR="009D3A72" w:rsidRDefault="009D3A72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EA4C2E" w:rsidRPr="00EA4C2E">
        <w:rPr>
          <w:rFonts w:ascii="Times New Roman" w:hAnsi="Times New Roman"/>
          <w:sz w:val="24"/>
          <w:szCs w:val="24"/>
        </w:rPr>
        <w:t xml:space="preserve"> добычи охотничьих ресурсов и квот</w:t>
      </w:r>
    </w:p>
    <w:p w:rsidR="009D3A72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их добычи, за исключением таких</w:t>
      </w:r>
    </w:p>
    <w:p w:rsidR="009D3A72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лимитов и квот в отношении</w:t>
      </w:r>
    </w:p>
    <w:p w:rsidR="009D3A72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охотничьих ресурсов, находящихся</w:t>
      </w:r>
    </w:p>
    <w:p w:rsidR="009D3A72" w:rsidRDefault="009D3A72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EA4C2E"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A4C2E" w:rsidRPr="00EA4C2E">
        <w:rPr>
          <w:rFonts w:ascii="Times New Roman" w:hAnsi="Times New Roman"/>
          <w:sz w:val="24"/>
          <w:szCs w:val="24"/>
        </w:rPr>
        <w:t>на особо охраняемых природных</w:t>
      </w:r>
    </w:p>
    <w:p w:rsidR="009D3A72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т</w:t>
      </w:r>
      <w:r w:rsidRPr="00EA4C2E">
        <w:rPr>
          <w:rFonts w:ascii="Times New Roman" w:hAnsi="Times New Roman"/>
          <w:sz w:val="24"/>
          <w:szCs w:val="24"/>
        </w:rPr>
        <w:t>ерриториях федерального</w:t>
      </w:r>
    </w:p>
    <w:p w:rsidR="00302AC3" w:rsidRPr="00EA4C2E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значения для Камчатского края</w:t>
      </w:r>
    </w:p>
    <w:p w:rsidR="00EA4C2E" w:rsidRDefault="00EA4C2E" w:rsidP="00EA4C2E">
      <w:pPr>
        <w:tabs>
          <w:tab w:val="left" w:pos="4820"/>
          <w:tab w:val="left" w:pos="5245"/>
        </w:tabs>
        <w:spacing w:after="0" w:line="240" w:lineRule="auto"/>
        <w:ind w:left="4820" w:right="-285" w:hanging="142"/>
        <w:jc w:val="both"/>
        <w:rPr>
          <w:rFonts w:ascii="Times New Roman" w:hAnsi="Times New Roman"/>
          <w:sz w:val="28"/>
          <w:szCs w:val="28"/>
        </w:rPr>
      </w:pPr>
    </w:p>
    <w:p w:rsidR="00EA4C2E" w:rsidRDefault="00EA4C2E" w:rsidP="00EA4C2E">
      <w:pPr>
        <w:tabs>
          <w:tab w:val="left" w:pos="4820"/>
          <w:tab w:val="left" w:pos="5245"/>
        </w:tabs>
        <w:spacing w:after="0" w:line="240" w:lineRule="auto"/>
        <w:ind w:left="4820" w:right="-285" w:hanging="142"/>
        <w:jc w:val="both"/>
        <w:rPr>
          <w:rFonts w:ascii="Arial" w:hAnsi="Arial" w:cs="Arial"/>
          <w:sz w:val="20"/>
          <w:szCs w:val="20"/>
        </w:rPr>
      </w:pPr>
    </w:p>
    <w:p w:rsidR="003601E7" w:rsidRPr="003601E7" w:rsidRDefault="003601E7" w:rsidP="0036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1E7">
        <w:rPr>
          <w:rFonts w:ascii="Times New Roman" w:hAnsi="Times New Roman"/>
          <w:sz w:val="28"/>
          <w:szCs w:val="28"/>
        </w:rPr>
        <w:t>Заявка на установление квот добычи охотничьих ресурсов</w:t>
      </w:r>
    </w:p>
    <w:p w:rsidR="003601E7" w:rsidRPr="003601E7" w:rsidRDefault="003601E7" w:rsidP="0036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1E7">
        <w:rPr>
          <w:rFonts w:ascii="Times New Roman" w:hAnsi="Times New Roman"/>
          <w:sz w:val="28"/>
          <w:szCs w:val="28"/>
        </w:rPr>
        <w:t>в ____________________________________________________________</w:t>
      </w:r>
    </w:p>
    <w:p w:rsidR="003601E7" w:rsidRPr="00670009" w:rsidRDefault="003601E7" w:rsidP="0036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0009">
        <w:rPr>
          <w:rFonts w:ascii="Times New Roman" w:hAnsi="Times New Roman"/>
          <w:sz w:val="24"/>
          <w:szCs w:val="24"/>
        </w:rPr>
        <w:t>наименование закрепленного охотничьего угодья</w:t>
      </w:r>
    </w:p>
    <w:p w:rsidR="003601E7" w:rsidRPr="003601E7" w:rsidRDefault="003601E7" w:rsidP="0036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1E7">
        <w:rPr>
          <w:rFonts w:ascii="Times New Roman" w:hAnsi="Times New Roman"/>
          <w:sz w:val="28"/>
          <w:szCs w:val="28"/>
        </w:rPr>
        <w:t>в__________________________________________________</w:t>
      </w:r>
      <w:r w:rsidR="00670009">
        <w:rPr>
          <w:rFonts w:ascii="Times New Roman" w:hAnsi="Times New Roman"/>
          <w:sz w:val="28"/>
          <w:szCs w:val="28"/>
        </w:rPr>
        <w:t>___________</w:t>
      </w:r>
      <w:r w:rsidRPr="003601E7">
        <w:rPr>
          <w:rFonts w:ascii="Times New Roman" w:hAnsi="Times New Roman"/>
          <w:sz w:val="28"/>
          <w:szCs w:val="28"/>
        </w:rPr>
        <w:t>____</w:t>
      </w:r>
    </w:p>
    <w:p w:rsidR="003601E7" w:rsidRDefault="003601E7" w:rsidP="0036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0009">
        <w:rPr>
          <w:rFonts w:ascii="Times New Roman" w:hAnsi="Times New Roman"/>
          <w:sz w:val="24"/>
          <w:szCs w:val="24"/>
        </w:rPr>
        <w:t>наименование муниципальных районов, наименование субъекта Российской Федерации</w:t>
      </w:r>
    </w:p>
    <w:p w:rsidR="00670009" w:rsidRPr="00670009" w:rsidRDefault="00670009" w:rsidP="0036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232" w:rsidRDefault="00A46F18" w:rsidP="00195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с 1 августа 20_</w:t>
      </w:r>
      <w:r w:rsidR="003601E7" w:rsidRPr="003601E7">
        <w:rPr>
          <w:rFonts w:ascii="Times New Roman" w:hAnsi="Times New Roman"/>
          <w:sz w:val="28"/>
          <w:szCs w:val="28"/>
        </w:rPr>
        <w:t>__ г. до 1 августа 20___ г.</w:t>
      </w:r>
    </w:p>
    <w:p w:rsidR="00B82232" w:rsidRDefault="00B82232" w:rsidP="00302AC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91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7"/>
        <w:gridCol w:w="1217"/>
        <w:gridCol w:w="1075"/>
        <w:gridCol w:w="1120"/>
        <w:gridCol w:w="903"/>
        <w:gridCol w:w="798"/>
        <w:gridCol w:w="801"/>
        <w:gridCol w:w="802"/>
        <w:gridCol w:w="588"/>
        <w:gridCol w:w="654"/>
        <w:gridCol w:w="699"/>
        <w:gridCol w:w="853"/>
        <w:gridCol w:w="850"/>
      </w:tblGrid>
      <w:tr w:rsidR="001050E3" w:rsidRPr="001050E3" w:rsidTr="00B73AF8">
        <w:trPr>
          <w:trHeight w:val="1148"/>
        </w:trPr>
        <w:tc>
          <w:tcPr>
            <w:tcW w:w="557" w:type="dxa"/>
            <w:vMerge w:val="restart"/>
          </w:tcPr>
          <w:p w:rsidR="00BE6B67" w:rsidRPr="001050E3" w:rsidRDefault="001050E3" w:rsidP="001050E3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 w:rsidRPr="001050E3">
              <w:rPr>
                <w:sz w:val="20"/>
                <w:szCs w:val="20"/>
              </w:rPr>
              <w:t>№</w:t>
            </w:r>
          </w:p>
          <w:p w:rsidR="001050E3" w:rsidRPr="001050E3" w:rsidRDefault="001050E3" w:rsidP="001050E3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 w:rsidRPr="001050E3">
              <w:rPr>
                <w:sz w:val="20"/>
                <w:szCs w:val="20"/>
              </w:rPr>
              <w:t>п/п</w:t>
            </w:r>
          </w:p>
        </w:tc>
        <w:tc>
          <w:tcPr>
            <w:tcW w:w="1217" w:type="dxa"/>
            <w:vMerge w:val="restart"/>
          </w:tcPr>
          <w:p w:rsidR="00BE6B67" w:rsidRPr="001050E3" w:rsidRDefault="001050E3" w:rsidP="001050E3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 w:rsidRPr="001050E3">
              <w:rPr>
                <w:sz w:val="20"/>
                <w:szCs w:val="20"/>
              </w:rPr>
              <w:t>Вид охотничьих</w:t>
            </w:r>
            <w:r>
              <w:rPr>
                <w:sz w:val="20"/>
                <w:szCs w:val="20"/>
              </w:rPr>
              <w:t xml:space="preserve"> ресурсов</w:t>
            </w:r>
          </w:p>
        </w:tc>
        <w:tc>
          <w:tcPr>
            <w:tcW w:w="1075" w:type="dxa"/>
            <w:vMerge w:val="restart"/>
          </w:tcPr>
          <w:p w:rsidR="00BE6B67" w:rsidRPr="001050E3" w:rsidRDefault="001050E3" w:rsidP="001050E3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категорий среды обитания (тыс.га)</w:t>
            </w:r>
            <w:r w:rsidR="00B73AF8" w:rsidRPr="008A27E1">
              <w:t xml:space="preserve"> &lt;</w:t>
            </w:r>
            <w:r w:rsidR="00B73AF8" w:rsidRPr="008A27E1">
              <w:rPr>
                <w:rStyle w:val="af"/>
                <w:rFonts w:eastAsia="Calibri"/>
              </w:rPr>
              <w:footnoteRef/>
            </w:r>
            <w:r w:rsidR="00B73AF8" w:rsidRPr="008A27E1">
              <w:t>&gt;</w:t>
            </w:r>
          </w:p>
        </w:tc>
        <w:tc>
          <w:tcPr>
            <w:tcW w:w="1120" w:type="dxa"/>
            <w:vMerge w:val="restart"/>
          </w:tcPr>
          <w:p w:rsidR="00BE6B67" w:rsidRPr="001050E3" w:rsidRDefault="001050E3" w:rsidP="001050E3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охотничьих ресурсов (особей)</w:t>
            </w:r>
            <w:r w:rsidR="00B73AF8" w:rsidRPr="008A27E1">
              <w:t xml:space="preserve"> &lt;</w:t>
            </w:r>
            <w:r w:rsidR="00B73AF8">
              <w:rPr>
                <w:rStyle w:val="af"/>
              </w:rPr>
              <w:t>2</w:t>
            </w:r>
            <w:r w:rsidR="00B73AF8" w:rsidRPr="008A27E1">
              <w:t>&gt;</w:t>
            </w:r>
          </w:p>
        </w:tc>
        <w:tc>
          <w:tcPr>
            <w:tcW w:w="903" w:type="dxa"/>
            <w:vMerge w:val="restart"/>
          </w:tcPr>
          <w:p w:rsidR="00BE6B67" w:rsidRPr="001050E3" w:rsidRDefault="001050E3" w:rsidP="001050E3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населения</w:t>
            </w:r>
            <w:r w:rsidR="00195222">
              <w:rPr>
                <w:sz w:val="20"/>
                <w:szCs w:val="20"/>
              </w:rPr>
              <w:t xml:space="preserve"> охотничьих ресурсов (ос./1000 га)</w:t>
            </w:r>
            <w:r w:rsidR="00B73AF8" w:rsidRPr="008A27E1">
              <w:t xml:space="preserve"> &lt;</w:t>
            </w:r>
            <w:r w:rsidR="00B73AF8">
              <w:rPr>
                <w:rStyle w:val="af"/>
              </w:rPr>
              <w:t>3</w:t>
            </w:r>
            <w:r w:rsidR="00B73AF8" w:rsidRPr="008A27E1">
              <w:t>&gt;</w:t>
            </w:r>
          </w:p>
        </w:tc>
        <w:tc>
          <w:tcPr>
            <w:tcW w:w="2401" w:type="dxa"/>
            <w:gridSpan w:val="3"/>
          </w:tcPr>
          <w:p w:rsidR="00BE6B67" w:rsidRPr="001050E3" w:rsidRDefault="00195222" w:rsidP="001050E3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Фактическая добыча охотничьих ресурсов в предыдущий сезон охоты 20_/_гг.</w:t>
            </w:r>
          </w:p>
        </w:tc>
        <w:tc>
          <w:tcPr>
            <w:tcW w:w="3644" w:type="dxa"/>
            <w:gridSpan w:val="5"/>
          </w:tcPr>
          <w:p w:rsidR="00BE6B67" w:rsidRPr="001050E3" w:rsidRDefault="00195222" w:rsidP="001050E3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Планируемая квота добычи</w:t>
            </w:r>
          </w:p>
        </w:tc>
      </w:tr>
      <w:tr w:rsidR="001050E3" w:rsidRPr="001050E3" w:rsidTr="00B73AF8">
        <w:tc>
          <w:tcPr>
            <w:tcW w:w="557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  <w:vMerge w:val="restart"/>
          </w:tcPr>
          <w:p w:rsidR="00BE6B67" w:rsidRPr="001050E3" w:rsidRDefault="00195222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особей</w:t>
            </w:r>
          </w:p>
        </w:tc>
        <w:tc>
          <w:tcPr>
            <w:tcW w:w="1603" w:type="dxa"/>
            <w:gridSpan w:val="2"/>
          </w:tcPr>
          <w:p w:rsidR="00BE6B67" w:rsidRPr="001050E3" w:rsidRDefault="00195222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588" w:type="dxa"/>
            <w:vMerge w:val="restart"/>
            <w:textDirection w:val="btLr"/>
          </w:tcPr>
          <w:p w:rsidR="00BE6B67" w:rsidRPr="001050E3" w:rsidRDefault="00195222" w:rsidP="00B73AF8">
            <w:pPr>
              <w:autoSpaceDE w:val="0"/>
              <w:autoSpaceDN w:val="0"/>
              <w:adjustRightInd w:val="0"/>
              <w:spacing w:before="200"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численности</w:t>
            </w:r>
          </w:p>
        </w:tc>
        <w:tc>
          <w:tcPr>
            <w:tcW w:w="654" w:type="dxa"/>
            <w:vMerge w:val="restart"/>
            <w:textDirection w:val="btLr"/>
          </w:tcPr>
          <w:p w:rsidR="00BE6B67" w:rsidRPr="001050E3" w:rsidRDefault="00195222" w:rsidP="00B73AF8">
            <w:pPr>
              <w:autoSpaceDE w:val="0"/>
              <w:autoSpaceDN w:val="0"/>
              <w:adjustRightInd w:val="0"/>
              <w:spacing w:before="200"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особей</w:t>
            </w:r>
          </w:p>
        </w:tc>
        <w:tc>
          <w:tcPr>
            <w:tcW w:w="2402" w:type="dxa"/>
            <w:gridSpan w:val="3"/>
          </w:tcPr>
          <w:p w:rsidR="00BE6B67" w:rsidRPr="001050E3" w:rsidRDefault="00195222" w:rsidP="00195222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1050E3" w:rsidRPr="001050E3" w:rsidTr="00B73AF8">
        <w:tc>
          <w:tcPr>
            <w:tcW w:w="557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vMerge w:val="restart"/>
          </w:tcPr>
          <w:p w:rsidR="00BE6B67" w:rsidRPr="001050E3" w:rsidRDefault="00195222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взрослые самцы (особей)</w:t>
            </w:r>
          </w:p>
        </w:tc>
        <w:tc>
          <w:tcPr>
            <w:tcW w:w="802" w:type="dxa"/>
            <w:vMerge w:val="restart"/>
          </w:tcPr>
          <w:p w:rsidR="00BE6B67" w:rsidRPr="001050E3" w:rsidRDefault="00195222" w:rsidP="00195222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года (особей)</w:t>
            </w:r>
          </w:p>
        </w:tc>
        <w:tc>
          <w:tcPr>
            <w:tcW w:w="588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BE6B67" w:rsidRPr="001050E3" w:rsidRDefault="00195222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Взрослые животные (старше 1 года, особей)</w:t>
            </w:r>
          </w:p>
        </w:tc>
        <w:tc>
          <w:tcPr>
            <w:tcW w:w="850" w:type="dxa"/>
            <w:vMerge w:val="restart"/>
          </w:tcPr>
          <w:p w:rsidR="00BE6B67" w:rsidRPr="001050E3" w:rsidRDefault="00195222" w:rsidP="00195222">
            <w:pPr>
              <w:autoSpaceDE w:val="0"/>
              <w:autoSpaceDN w:val="0"/>
              <w:adjustRightInd w:val="0"/>
              <w:spacing w:before="200" w:after="0" w:line="240" w:lineRule="auto"/>
              <w:ind w:lef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года (особей)</w:t>
            </w:r>
            <w:r w:rsidR="00B73AF8" w:rsidRPr="008A27E1">
              <w:t xml:space="preserve"> &lt;</w:t>
            </w:r>
            <w:r w:rsidR="00B73AF8" w:rsidRPr="008A27E1">
              <w:rPr>
                <w:vertAlign w:val="superscript"/>
              </w:rPr>
              <w:t>5</w:t>
            </w:r>
            <w:r w:rsidR="00B73AF8" w:rsidRPr="008A27E1">
              <w:t>&gt;</w:t>
            </w:r>
          </w:p>
        </w:tc>
      </w:tr>
      <w:tr w:rsidR="00195222" w:rsidRPr="001050E3" w:rsidTr="00B73AF8">
        <w:trPr>
          <w:trHeight w:val="1825"/>
        </w:trPr>
        <w:tc>
          <w:tcPr>
            <w:tcW w:w="557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BE6B67" w:rsidRPr="001050E3" w:rsidRDefault="00A46F18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самцы во время </w:t>
            </w:r>
            <w:r w:rsidR="00B73AF8">
              <w:rPr>
                <w:sz w:val="20"/>
                <w:szCs w:val="20"/>
              </w:rPr>
              <w:t>гона</w:t>
            </w:r>
            <w:r w:rsidR="00B73AF8" w:rsidRPr="008A27E1">
              <w:t xml:space="preserve"> &lt;</w:t>
            </w:r>
            <w:r w:rsidR="00B73AF8">
              <w:rPr>
                <w:rStyle w:val="af"/>
              </w:rPr>
              <w:t>4</w:t>
            </w:r>
            <w:r w:rsidR="00B73AF8" w:rsidRPr="008A27E1">
              <w:t>&gt;</w:t>
            </w:r>
          </w:p>
        </w:tc>
        <w:tc>
          <w:tcPr>
            <w:tcW w:w="853" w:type="dxa"/>
          </w:tcPr>
          <w:p w:rsidR="00BE6B67" w:rsidRPr="001050E3" w:rsidRDefault="00A46F18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разделения по половому признаку</w:t>
            </w:r>
          </w:p>
        </w:tc>
        <w:tc>
          <w:tcPr>
            <w:tcW w:w="850" w:type="dxa"/>
            <w:vMerge/>
          </w:tcPr>
          <w:p w:rsidR="00BE6B67" w:rsidRPr="001050E3" w:rsidRDefault="00BE6B67" w:rsidP="00BE6B67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both"/>
              <w:rPr>
                <w:sz w:val="20"/>
                <w:szCs w:val="20"/>
              </w:rPr>
            </w:pPr>
          </w:p>
        </w:tc>
      </w:tr>
      <w:tr w:rsidR="00195222" w:rsidRPr="001050E3" w:rsidTr="00B73AF8">
        <w:tc>
          <w:tcPr>
            <w:tcW w:w="557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3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8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2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8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3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050E3" w:rsidRPr="001050E3" w:rsidTr="00B73AF8">
        <w:tc>
          <w:tcPr>
            <w:tcW w:w="557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BE6B67" w:rsidRPr="001050E3" w:rsidRDefault="008843CE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Бурый медведь</w:t>
            </w:r>
          </w:p>
        </w:tc>
        <w:tc>
          <w:tcPr>
            <w:tcW w:w="1075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6B67" w:rsidRPr="001050E3" w:rsidRDefault="00BE6B67" w:rsidP="00BE6B67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both"/>
              <w:rPr>
                <w:sz w:val="20"/>
                <w:szCs w:val="20"/>
              </w:rPr>
            </w:pPr>
          </w:p>
        </w:tc>
      </w:tr>
      <w:tr w:rsidR="001050E3" w:rsidRPr="001050E3" w:rsidTr="00B73AF8">
        <w:tc>
          <w:tcPr>
            <w:tcW w:w="557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:rsidR="00BE6B67" w:rsidRPr="001050E3" w:rsidRDefault="008843CE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Соболь</w:t>
            </w:r>
          </w:p>
        </w:tc>
        <w:tc>
          <w:tcPr>
            <w:tcW w:w="1075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6B67" w:rsidRPr="001050E3" w:rsidRDefault="00BE6B67" w:rsidP="00BE6B67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both"/>
              <w:rPr>
                <w:sz w:val="20"/>
                <w:szCs w:val="20"/>
              </w:rPr>
            </w:pPr>
          </w:p>
        </w:tc>
      </w:tr>
      <w:tr w:rsidR="001050E3" w:rsidRPr="001050E3" w:rsidTr="00B73AF8">
        <w:tc>
          <w:tcPr>
            <w:tcW w:w="557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17" w:type="dxa"/>
          </w:tcPr>
          <w:p w:rsidR="00BE6B67" w:rsidRPr="001050E3" w:rsidRDefault="008843CE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Выдра</w:t>
            </w:r>
          </w:p>
        </w:tc>
        <w:tc>
          <w:tcPr>
            <w:tcW w:w="1075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6B67" w:rsidRPr="001050E3" w:rsidRDefault="00BE6B67" w:rsidP="00BE6B67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both"/>
              <w:rPr>
                <w:sz w:val="20"/>
                <w:szCs w:val="20"/>
              </w:rPr>
            </w:pPr>
          </w:p>
        </w:tc>
      </w:tr>
      <w:tr w:rsidR="001050E3" w:rsidRPr="001050E3" w:rsidTr="00B73AF8">
        <w:tc>
          <w:tcPr>
            <w:tcW w:w="557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</w:tcPr>
          <w:p w:rsidR="00BE6B67" w:rsidRPr="001050E3" w:rsidRDefault="008843CE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Лось</w:t>
            </w:r>
          </w:p>
        </w:tc>
        <w:tc>
          <w:tcPr>
            <w:tcW w:w="1075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6B67" w:rsidRPr="001050E3" w:rsidRDefault="00BE6B67" w:rsidP="00BE6B67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both"/>
              <w:rPr>
                <w:sz w:val="20"/>
                <w:szCs w:val="20"/>
              </w:rPr>
            </w:pPr>
          </w:p>
        </w:tc>
      </w:tr>
      <w:tr w:rsidR="001050E3" w:rsidRPr="001050E3" w:rsidTr="00B73AF8">
        <w:tc>
          <w:tcPr>
            <w:tcW w:w="557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</w:tcPr>
          <w:p w:rsidR="00BE6B67" w:rsidRPr="001050E3" w:rsidRDefault="008843CE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Снежный баран</w:t>
            </w:r>
          </w:p>
        </w:tc>
        <w:tc>
          <w:tcPr>
            <w:tcW w:w="1075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6B67" w:rsidRPr="001050E3" w:rsidRDefault="00BE6B67" w:rsidP="00BE6B67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both"/>
              <w:rPr>
                <w:sz w:val="20"/>
                <w:szCs w:val="20"/>
              </w:rPr>
            </w:pPr>
          </w:p>
        </w:tc>
      </w:tr>
      <w:tr w:rsidR="001050E3" w:rsidRPr="001050E3" w:rsidTr="00B73AF8">
        <w:tc>
          <w:tcPr>
            <w:tcW w:w="557" w:type="dxa"/>
          </w:tcPr>
          <w:p w:rsidR="00BE6B67" w:rsidRPr="001050E3" w:rsidRDefault="008843CE" w:rsidP="008843CE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7" w:type="dxa"/>
          </w:tcPr>
          <w:p w:rsidR="00BE6B67" w:rsidRPr="001050E3" w:rsidRDefault="008843CE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Рысь</w:t>
            </w:r>
          </w:p>
        </w:tc>
        <w:tc>
          <w:tcPr>
            <w:tcW w:w="1075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6B67" w:rsidRPr="001050E3" w:rsidRDefault="00BE6B67" w:rsidP="00302AC3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6B67" w:rsidRPr="001050E3" w:rsidRDefault="00BE6B67" w:rsidP="00BE6B67">
            <w:pPr>
              <w:autoSpaceDE w:val="0"/>
              <w:autoSpaceDN w:val="0"/>
              <w:adjustRightInd w:val="0"/>
              <w:spacing w:before="200" w:after="0" w:line="240" w:lineRule="auto"/>
              <w:ind w:left="-417" w:firstLine="417"/>
              <w:jc w:val="both"/>
              <w:rPr>
                <w:sz w:val="20"/>
                <w:szCs w:val="20"/>
              </w:rPr>
            </w:pPr>
          </w:p>
        </w:tc>
      </w:tr>
    </w:tbl>
    <w:p w:rsidR="00B82232" w:rsidRDefault="00B82232" w:rsidP="00302AC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ED1" w:rsidRDefault="00BA4ED1" w:rsidP="00302AC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ED1" w:rsidRPr="00BA4ED1" w:rsidRDefault="00BA4ED1" w:rsidP="00BA4ED1">
      <w:pPr>
        <w:spacing w:after="0" w:line="240" w:lineRule="auto"/>
        <w:ind w:hanging="567"/>
        <w:rPr>
          <w:rFonts w:ascii="Times New Roman" w:eastAsia="Calibri" w:hAnsi="Times New Roman"/>
          <w:lang w:eastAsia="en-US"/>
        </w:rPr>
      </w:pPr>
      <w:r w:rsidRPr="00BA4ED1">
        <w:rPr>
          <w:rFonts w:ascii="Times New Roman" w:eastAsia="Calibri" w:hAnsi="Times New Roman"/>
          <w:lang w:eastAsia="en-US"/>
        </w:rPr>
        <w:t>______________</w:t>
      </w:r>
      <w:r w:rsidR="002D59D3">
        <w:rPr>
          <w:rFonts w:ascii="Times New Roman" w:eastAsia="Calibri" w:hAnsi="Times New Roman"/>
          <w:lang w:eastAsia="en-US"/>
        </w:rPr>
        <w:t>_______</w:t>
      </w:r>
      <w:r>
        <w:rPr>
          <w:rFonts w:ascii="Times New Roman" w:eastAsia="Calibri" w:hAnsi="Times New Roman"/>
          <w:lang w:eastAsia="en-US"/>
        </w:rPr>
        <w:t>_________________</w:t>
      </w:r>
      <w:r w:rsidRPr="00BA4ED1">
        <w:rPr>
          <w:rFonts w:ascii="Times New Roman" w:eastAsia="Calibri" w:hAnsi="Times New Roman"/>
          <w:lang w:eastAsia="en-US"/>
        </w:rPr>
        <w:t xml:space="preserve"> </w:t>
      </w:r>
      <w:r w:rsidRPr="00BA4ED1"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 xml:space="preserve">  </w:t>
      </w:r>
      <w:r w:rsidRPr="00BA4ED1"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 xml:space="preserve">                   ____________</w:t>
      </w:r>
      <w:r w:rsidRPr="00BA4ED1">
        <w:rPr>
          <w:rFonts w:ascii="Times New Roman" w:eastAsia="Calibri" w:hAnsi="Times New Roman"/>
          <w:lang w:eastAsia="en-US"/>
        </w:rPr>
        <w:t>___ / ____</w:t>
      </w:r>
      <w:r w:rsidR="002D59D3">
        <w:rPr>
          <w:rFonts w:ascii="Times New Roman" w:eastAsia="Calibri" w:hAnsi="Times New Roman"/>
          <w:lang w:eastAsia="en-US"/>
        </w:rPr>
        <w:t>__</w:t>
      </w:r>
      <w:r w:rsidRPr="00BA4ED1">
        <w:rPr>
          <w:rFonts w:ascii="Times New Roman" w:eastAsia="Calibri" w:hAnsi="Times New Roman"/>
          <w:lang w:eastAsia="en-US"/>
        </w:rPr>
        <w:t>_____</w:t>
      </w:r>
      <w:r w:rsidR="00EA4C2E">
        <w:rPr>
          <w:rFonts w:ascii="Times New Roman" w:eastAsia="Calibri" w:hAnsi="Times New Roman"/>
          <w:lang w:eastAsia="en-US"/>
        </w:rPr>
        <w:t>__</w:t>
      </w:r>
      <w:r>
        <w:rPr>
          <w:rFonts w:ascii="Times New Roman" w:eastAsia="Calibri" w:hAnsi="Times New Roman"/>
          <w:lang w:eastAsia="en-US"/>
        </w:rPr>
        <w:t>_</w:t>
      </w:r>
      <w:r w:rsidRPr="00BA4ED1">
        <w:rPr>
          <w:rFonts w:ascii="Times New Roman" w:eastAsia="Calibri" w:hAnsi="Times New Roman"/>
          <w:lang w:eastAsia="en-US"/>
        </w:rPr>
        <w:t>_/</w:t>
      </w:r>
    </w:p>
    <w:p w:rsidR="00BA4ED1" w:rsidRPr="002D59D3" w:rsidRDefault="00BA4ED1" w:rsidP="00BA4ED1">
      <w:pPr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 w:rsidRPr="002D59D3">
        <w:rPr>
          <w:rFonts w:ascii="Times New Roman" w:eastAsia="Calibri" w:hAnsi="Times New Roman"/>
          <w:sz w:val="24"/>
          <w:szCs w:val="24"/>
          <w:lang w:eastAsia="en-US"/>
        </w:rPr>
        <w:t xml:space="preserve">Руководитель юридического лица или                       </w:t>
      </w:r>
      <w:r w:rsidR="002D59D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</w:t>
      </w:r>
      <w:r w:rsidRPr="002D59D3">
        <w:rPr>
          <w:rFonts w:ascii="Times New Roman" w:eastAsia="Calibri" w:hAnsi="Times New Roman"/>
          <w:sz w:val="24"/>
          <w:szCs w:val="24"/>
          <w:lang w:eastAsia="en-US"/>
        </w:rPr>
        <w:t xml:space="preserve"> (подпись)                       (Ф.И.О.)                                                 </w:t>
      </w:r>
    </w:p>
    <w:p w:rsidR="00BA4ED1" w:rsidRPr="002D59D3" w:rsidRDefault="00BA4ED1" w:rsidP="00BA4ED1">
      <w:pPr>
        <w:tabs>
          <w:tab w:val="left" w:pos="6030"/>
        </w:tabs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 w:rsidRPr="002D59D3">
        <w:rPr>
          <w:rFonts w:ascii="Times New Roman" w:eastAsia="Calibri" w:hAnsi="Times New Roman"/>
          <w:sz w:val="24"/>
          <w:szCs w:val="24"/>
          <w:lang w:eastAsia="en-US"/>
        </w:rPr>
        <w:t>индивидуальный предприниматель</w:t>
      </w:r>
      <w:r w:rsidR="002D59D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</w:t>
      </w:r>
      <w:r w:rsidRPr="002D59D3">
        <w:rPr>
          <w:rFonts w:ascii="Times New Roman" w:eastAsia="Calibri" w:hAnsi="Times New Roman"/>
          <w:sz w:val="24"/>
          <w:szCs w:val="24"/>
          <w:lang w:eastAsia="en-US"/>
        </w:rPr>
        <w:t>М.П.</w:t>
      </w:r>
    </w:p>
    <w:p w:rsidR="00BA4ED1" w:rsidRPr="00BA4ED1" w:rsidRDefault="00BA4ED1" w:rsidP="00CA61D1">
      <w:pPr>
        <w:tabs>
          <w:tab w:val="left" w:pos="10005"/>
        </w:tabs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82232" w:rsidRDefault="00CA61D1" w:rsidP="008843CE">
      <w:pPr>
        <w:autoSpaceDE w:val="0"/>
        <w:autoSpaceDN w:val="0"/>
        <w:adjustRightInd w:val="0"/>
        <w:spacing w:before="200"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_____________________</w:t>
      </w:r>
    </w:p>
    <w:p w:rsidR="00CA61D1" w:rsidRPr="008A27E1" w:rsidRDefault="00CA61D1" w:rsidP="00CA61D1">
      <w:pPr>
        <w:pStyle w:val="ad"/>
        <w:ind w:left="-567"/>
        <w:rPr>
          <w:rFonts w:ascii="Times New Roman" w:hAnsi="Times New Roman"/>
        </w:rPr>
      </w:pPr>
      <w:r w:rsidRPr="008A27E1">
        <w:rPr>
          <w:rFonts w:ascii="Times New Roman" w:hAnsi="Times New Roman"/>
        </w:rPr>
        <w:t>&lt;</w:t>
      </w:r>
      <w:r w:rsidRPr="008A27E1">
        <w:rPr>
          <w:rStyle w:val="af"/>
          <w:rFonts w:ascii="Times New Roman" w:hAnsi="Times New Roman"/>
        </w:rPr>
        <w:footnoteRef/>
      </w:r>
      <w:r w:rsidRPr="008A27E1">
        <w:rPr>
          <w:rFonts w:ascii="Times New Roman" w:hAnsi="Times New Roman"/>
        </w:rPr>
        <w:t>&gt; Площадь категорий среды обитания, на которую определялась численность вида охотничьих ресурсов (тыс.га);</w:t>
      </w:r>
    </w:p>
    <w:p w:rsidR="00B73AF8" w:rsidRDefault="00CA61D1" w:rsidP="00B73AF8">
      <w:pPr>
        <w:pStyle w:val="ad"/>
        <w:ind w:left="-567"/>
        <w:jc w:val="both"/>
        <w:rPr>
          <w:rFonts w:ascii="Times New Roman" w:hAnsi="Times New Roman"/>
        </w:rPr>
      </w:pPr>
      <w:r w:rsidRPr="008A27E1">
        <w:rPr>
          <w:rFonts w:ascii="Times New Roman" w:hAnsi="Times New Roman"/>
        </w:rPr>
        <w:t>&lt;</w:t>
      </w:r>
      <w:r w:rsidR="00B73AF8">
        <w:rPr>
          <w:rStyle w:val="af"/>
          <w:rFonts w:ascii="Times New Roman" w:hAnsi="Times New Roman"/>
        </w:rPr>
        <w:t>2</w:t>
      </w:r>
      <w:r w:rsidRPr="008A27E1">
        <w:rPr>
          <w:rFonts w:ascii="Times New Roman" w:hAnsi="Times New Roman"/>
        </w:rPr>
        <w:t xml:space="preserve">&gt; Численность охотничьих ресурсов, полученная при проведении учетов численности охотничьих ресурсов </w:t>
      </w:r>
    </w:p>
    <w:p w:rsidR="00CA61D1" w:rsidRPr="008A27E1" w:rsidRDefault="00CA61D1" w:rsidP="00B73AF8">
      <w:pPr>
        <w:pStyle w:val="ad"/>
        <w:ind w:left="-567"/>
        <w:jc w:val="both"/>
        <w:rPr>
          <w:rFonts w:ascii="Times New Roman" w:hAnsi="Times New Roman"/>
        </w:rPr>
      </w:pPr>
      <w:r w:rsidRPr="008A27E1">
        <w:rPr>
          <w:rFonts w:ascii="Times New Roman" w:hAnsi="Times New Roman"/>
        </w:rPr>
        <w:t>и включенная в данные государственного мониторинга</w:t>
      </w:r>
      <w:r w:rsidR="00B73AF8">
        <w:rPr>
          <w:rFonts w:ascii="Times New Roman" w:hAnsi="Times New Roman"/>
        </w:rPr>
        <w:t xml:space="preserve"> </w:t>
      </w:r>
      <w:r w:rsidRPr="008A27E1">
        <w:rPr>
          <w:rFonts w:ascii="Times New Roman" w:hAnsi="Times New Roman"/>
        </w:rPr>
        <w:t>охотничьих ресурсов и среды их обитания (особей);</w:t>
      </w:r>
    </w:p>
    <w:p w:rsidR="00CA61D1" w:rsidRPr="008A27E1" w:rsidRDefault="00CA61D1" w:rsidP="00B73AF8">
      <w:pPr>
        <w:pStyle w:val="ad"/>
        <w:ind w:left="-567"/>
        <w:rPr>
          <w:rFonts w:ascii="Times New Roman" w:hAnsi="Times New Roman"/>
        </w:rPr>
      </w:pPr>
      <w:r w:rsidRPr="008A27E1">
        <w:rPr>
          <w:rFonts w:ascii="Times New Roman" w:hAnsi="Times New Roman"/>
        </w:rPr>
        <w:t>&lt;</w:t>
      </w:r>
      <w:r w:rsidR="00B73AF8">
        <w:rPr>
          <w:rStyle w:val="af"/>
          <w:rFonts w:ascii="Times New Roman" w:hAnsi="Times New Roman"/>
        </w:rPr>
        <w:t>3</w:t>
      </w:r>
      <w:r w:rsidRPr="008A27E1">
        <w:rPr>
          <w:rFonts w:ascii="Times New Roman" w:hAnsi="Times New Roman"/>
        </w:rPr>
        <w:t>&gt; Плотность населения охотничьих ресурсов (количество особей на 1000 га площади категории среды обитания, на которую определялась численность</w:t>
      </w:r>
      <w:r w:rsidR="00B73AF8">
        <w:rPr>
          <w:rFonts w:ascii="Times New Roman" w:hAnsi="Times New Roman"/>
        </w:rPr>
        <w:t xml:space="preserve"> </w:t>
      </w:r>
      <w:r w:rsidRPr="008A27E1">
        <w:rPr>
          <w:rFonts w:ascii="Times New Roman" w:hAnsi="Times New Roman"/>
        </w:rPr>
        <w:t>данного вида охотничьих ресурсов;</w:t>
      </w:r>
    </w:p>
    <w:p w:rsidR="00CA61D1" w:rsidRPr="008A27E1" w:rsidRDefault="00CA61D1" w:rsidP="00CA61D1">
      <w:pPr>
        <w:pStyle w:val="ad"/>
        <w:ind w:left="-567"/>
        <w:rPr>
          <w:rFonts w:ascii="Times New Roman" w:hAnsi="Times New Roman"/>
        </w:rPr>
      </w:pPr>
      <w:r w:rsidRPr="008A27E1">
        <w:rPr>
          <w:rFonts w:ascii="Times New Roman" w:hAnsi="Times New Roman"/>
        </w:rPr>
        <w:t>&lt;</w:t>
      </w:r>
      <w:r w:rsidR="00B73AF8">
        <w:rPr>
          <w:rStyle w:val="af"/>
          <w:rFonts w:ascii="Times New Roman" w:hAnsi="Times New Roman"/>
        </w:rPr>
        <w:t>4</w:t>
      </w:r>
      <w:r w:rsidRPr="008A27E1">
        <w:rPr>
          <w:rFonts w:ascii="Times New Roman" w:hAnsi="Times New Roman"/>
        </w:rPr>
        <w:t>&gt; Норматив допустимого изъятия взрослых самцов лося во время гона устанавливается в размере не более 15 % от квоты добычи;</w:t>
      </w:r>
    </w:p>
    <w:p w:rsidR="00B73AF8" w:rsidRDefault="00CA61D1" w:rsidP="00CA61D1">
      <w:pPr>
        <w:pStyle w:val="ad"/>
        <w:ind w:left="-567"/>
        <w:rPr>
          <w:rFonts w:ascii="Times New Roman" w:hAnsi="Times New Roman"/>
        </w:rPr>
      </w:pPr>
      <w:r w:rsidRPr="008A27E1">
        <w:rPr>
          <w:rFonts w:ascii="Times New Roman" w:hAnsi="Times New Roman"/>
        </w:rPr>
        <w:t>&lt;</w:t>
      </w:r>
      <w:r w:rsidRPr="008A27E1">
        <w:rPr>
          <w:rFonts w:ascii="Times New Roman" w:hAnsi="Times New Roman"/>
          <w:vertAlign w:val="superscript"/>
        </w:rPr>
        <w:t>5</w:t>
      </w:r>
      <w:r w:rsidRPr="008A27E1">
        <w:rPr>
          <w:rFonts w:ascii="Times New Roman" w:hAnsi="Times New Roman"/>
        </w:rPr>
        <w:t>&gt; Норматив</w:t>
      </w:r>
      <w:r>
        <w:rPr>
          <w:rFonts w:ascii="Times New Roman" w:hAnsi="Times New Roman"/>
        </w:rPr>
        <w:t xml:space="preserve"> допустимого изъятия лося в возрасте до 1 года без разделения по половому признаку устанавливается </w:t>
      </w:r>
    </w:p>
    <w:p w:rsidR="00CA61D1" w:rsidRPr="00463A8F" w:rsidRDefault="00CA61D1" w:rsidP="00CA61D1">
      <w:pPr>
        <w:pStyle w:val="ad"/>
        <w:ind w:left="-567"/>
      </w:pPr>
      <w:r>
        <w:rPr>
          <w:rFonts w:ascii="Times New Roman" w:hAnsi="Times New Roman"/>
        </w:rPr>
        <w:t>в размере не менее 30 % от квоты добычи.</w:t>
      </w:r>
    </w:p>
    <w:p w:rsidR="00B82232" w:rsidRDefault="00B82232" w:rsidP="00302AC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232" w:rsidRDefault="00B82232" w:rsidP="00302AC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C91" w:rsidRDefault="00EA4C2E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9457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30C91" w:rsidRDefault="00230C91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30C91" w:rsidRDefault="00230C91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30C91" w:rsidRDefault="00230C91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30C91" w:rsidRDefault="00230C91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7762" w:rsidRDefault="00A97762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7762" w:rsidRDefault="00A97762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7762" w:rsidRDefault="00A97762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4570B" w:rsidRPr="00EA4C2E" w:rsidRDefault="00230C91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94570B" w:rsidRPr="00EA4C2E">
        <w:rPr>
          <w:rFonts w:ascii="Times New Roman" w:hAnsi="Times New Roman"/>
          <w:sz w:val="24"/>
          <w:szCs w:val="24"/>
        </w:rPr>
        <w:t xml:space="preserve">Приложение </w:t>
      </w:r>
      <w:r w:rsidR="0094570B">
        <w:rPr>
          <w:rFonts w:ascii="Times New Roman" w:hAnsi="Times New Roman"/>
          <w:sz w:val="24"/>
          <w:szCs w:val="24"/>
        </w:rPr>
        <w:t>3</w:t>
      </w:r>
      <w:r w:rsidR="0094570B" w:rsidRPr="00EA4C2E">
        <w:rPr>
          <w:rFonts w:ascii="Times New Roman" w:hAnsi="Times New Roman"/>
          <w:sz w:val="24"/>
          <w:szCs w:val="24"/>
        </w:rPr>
        <w:t xml:space="preserve"> </w:t>
      </w:r>
    </w:p>
    <w:p w:rsidR="0094570B" w:rsidRPr="00EA4C2E" w:rsidRDefault="0094570B" w:rsidP="0094570B">
      <w:pPr>
        <w:tabs>
          <w:tab w:val="left" w:pos="4820"/>
          <w:tab w:val="left" w:pos="5245"/>
          <w:tab w:val="left" w:pos="5812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A4C2E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E82D26">
        <w:rPr>
          <w:rFonts w:ascii="Times New Roman" w:hAnsi="Times New Roman"/>
          <w:sz w:val="24"/>
          <w:szCs w:val="24"/>
        </w:rPr>
        <w:t xml:space="preserve">       </w:t>
      </w:r>
      <w:r w:rsidRPr="00EA4C2E">
        <w:rPr>
          <w:rFonts w:ascii="Times New Roman" w:hAnsi="Times New Roman"/>
          <w:sz w:val="24"/>
          <w:szCs w:val="24"/>
        </w:rPr>
        <w:t xml:space="preserve">предоставления </w:t>
      </w:r>
      <w:r w:rsidR="00E82D26">
        <w:rPr>
          <w:rFonts w:ascii="Times New Roman" w:hAnsi="Times New Roman"/>
          <w:sz w:val="24"/>
          <w:szCs w:val="24"/>
        </w:rPr>
        <w:t>Министерством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E82D26">
        <w:rPr>
          <w:rFonts w:ascii="Times New Roman" w:hAnsi="Times New Roman"/>
          <w:sz w:val="24"/>
          <w:szCs w:val="24"/>
        </w:rPr>
        <w:t xml:space="preserve">        природных ресурсов и экологии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Камчатского края государственной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услуги по установлению лимитов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 xml:space="preserve"> добычи охотничьих ресурсов и квот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их добычи, за исключением таких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лимитов и квот в отношении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охотничьих ресурсов, находящихся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A4C2E">
        <w:rPr>
          <w:rFonts w:ascii="Times New Roman" w:hAnsi="Times New Roman"/>
          <w:sz w:val="24"/>
          <w:szCs w:val="24"/>
        </w:rPr>
        <w:t>на особо охраняемых природных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т</w:t>
      </w:r>
      <w:r w:rsidRPr="00EA4C2E">
        <w:rPr>
          <w:rFonts w:ascii="Times New Roman" w:hAnsi="Times New Roman"/>
          <w:sz w:val="24"/>
          <w:szCs w:val="24"/>
        </w:rPr>
        <w:t>ерриториях федерального</w:t>
      </w:r>
    </w:p>
    <w:p w:rsidR="0094570B" w:rsidRPr="00EA4C2E" w:rsidRDefault="0094570B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значения для Камчатского края</w:t>
      </w:r>
    </w:p>
    <w:p w:rsidR="0094570B" w:rsidRDefault="0094570B" w:rsidP="0094570B">
      <w:pPr>
        <w:tabs>
          <w:tab w:val="left" w:pos="4820"/>
          <w:tab w:val="left" w:pos="5245"/>
        </w:tabs>
        <w:spacing w:after="0" w:line="240" w:lineRule="auto"/>
        <w:ind w:left="4820" w:right="-285" w:hanging="142"/>
        <w:jc w:val="both"/>
        <w:rPr>
          <w:rFonts w:ascii="Times New Roman" w:hAnsi="Times New Roman"/>
          <w:sz w:val="28"/>
          <w:szCs w:val="28"/>
        </w:rPr>
      </w:pPr>
    </w:p>
    <w:p w:rsidR="002D59D3" w:rsidRDefault="002D59D3" w:rsidP="0094570B">
      <w:pPr>
        <w:tabs>
          <w:tab w:val="left" w:pos="4820"/>
          <w:tab w:val="left" w:pos="5245"/>
        </w:tabs>
        <w:spacing w:after="0" w:line="240" w:lineRule="auto"/>
        <w:ind w:left="4820" w:right="-285" w:hanging="142"/>
        <w:jc w:val="both"/>
        <w:rPr>
          <w:rFonts w:ascii="Times New Roman" w:hAnsi="Times New Roman"/>
          <w:sz w:val="28"/>
          <w:szCs w:val="28"/>
        </w:rPr>
      </w:pPr>
    </w:p>
    <w:p w:rsidR="00EA4D76" w:rsidRDefault="00EA4D76" w:rsidP="0094570B">
      <w:pPr>
        <w:tabs>
          <w:tab w:val="left" w:pos="4820"/>
          <w:tab w:val="left" w:pos="5245"/>
        </w:tabs>
        <w:spacing w:after="0" w:line="240" w:lineRule="auto"/>
        <w:ind w:left="4820" w:right="-285" w:hanging="142"/>
        <w:jc w:val="both"/>
        <w:rPr>
          <w:rFonts w:ascii="Times New Roman" w:hAnsi="Times New Roman"/>
          <w:sz w:val="28"/>
          <w:szCs w:val="28"/>
        </w:rPr>
      </w:pPr>
    </w:p>
    <w:p w:rsidR="0094570B" w:rsidRDefault="0094570B" w:rsidP="00945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лимита</w:t>
      </w:r>
      <w:r w:rsidRPr="003601E7">
        <w:rPr>
          <w:rFonts w:ascii="Times New Roman" w:hAnsi="Times New Roman"/>
          <w:sz w:val="28"/>
          <w:szCs w:val="28"/>
        </w:rPr>
        <w:t xml:space="preserve"> добычи охотничьих ресурсов</w:t>
      </w:r>
    </w:p>
    <w:p w:rsidR="0094570B" w:rsidRPr="003601E7" w:rsidRDefault="0094570B" w:rsidP="00945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с 1 августа 20__г. до 1 августа 20__г.</w:t>
      </w:r>
    </w:p>
    <w:p w:rsidR="0053481F" w:rsidRDefault="00E16EC3" w:rsidP="002D59D3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E16EC3">
        <w:rPr>
          <w:rFonts w:ascii="Times New Roman" w:hAnsi="Times New Roman"/>
          <w:sz w:val="28"/>
          <w:szCs w:val="28"/>
        </w:rPr>
        <w:t>Субъект Российской Федерации: Камчатский край</w:t>
      </w:r>
    </w:p>
    <w:p w:rsidR="002D59D3" w:rsidRDefault="002D59D3" w:rsidP="002D59D3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30C91" w:rsidRDefault="00230C91" w:rsidP="002D59D3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86"/>
        <w:gridCol w:w="1217"/>
        <w:gridCol w:w="991"/>
        <w:gridCol w:w="567"/>
        <w:gridCol w:w="938"/>
        <w:gridCol w:w="759"/>
        <w:gridCol w:w="713"/>
        <w:gridCol w:w="475"/>
        <w:gridCol w:w="943"/>
        <w:gridCol w:w="567"/>
        <w:gridCol w:w="708"/>
        <w:gridCol w:w="709"/>
        <w:gridCol w:w="992"/>
        <w:gridCol w:w="709"/>
      </w:tblGrid>
      <w:tr w:rsidR="0053481F" w:rsidRPr="002D59D3" w:rsidTr="002D59D3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Вид охотничьих ресурсов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Предстоящий год</w:t>
            </w:r>
          </w:p>
        </w:tc>
      </w:tr>
      <w:tr w:rsidR="0053481F" w:rsidRPr="002D59D3" w:rsidTr="002D59D3">
        <w:trPr>
          <w:trHeight w:val="8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Числе</w:t>
            </w:r>
            <w:r w:rsidR="002D59D3">
              <w:rPr>
                <w:rFonts w:ascii="Times New Roman" w:hAnsi="Times New Roman"/>
                <w:color w:val="000000"/>
                <w:sz w:val="20"/>
                <w:szCs w:val="20"/>
              </w:rPr>
              <w:t>нность видов охотничьих ресурсов</w:t>
            </w: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, особей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Лимит добычи, особей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Добыча, особей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освоение лимита, 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 видов охотничьих ресурсов, особей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Устанавливаемый лимит добычи, особей</w:t>
            </w:r>
          </w:p>
        </w:tc>
      </w:tr>
      <w:tr w:rsidR="0053481F" w:rsidRPr="002D59D3" w:rsidTr="002D59D3">
        <w:trPr>
          <w:trHeight w:val="4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для КМНС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для КМНС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для КМНС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53481F" w:rsidRPr="002D59D3" w:rsidTr="002D59D3">
        <w:trPr>
          <w:trHeight w:val="9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взрослые животные (старше 1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до 1 года</w:t>
            </w:r>
          </w:p>
        </w:tc>
      </w:tr>
      <w:tr w:rsidR="0053481F" w:rsidRPr="002D59D3" w:rsidTr="002D59D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</w:tr>
      <w:tr w:rsidR="0053481F" w:rsidRPr="002D59D3" w:rsidTr="002D59D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2D5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Лось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3481F" w:rsidRPr="002D59D3" w:rsidTr="002D59D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2D5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Снежный баран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3481F" w:rsidRPr="002D59D3" w:rsidTr="002D59D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2D5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Соболь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3481F" w:rsidRPr="002D59D3" w:rsidTr="002D59D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2D5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Рысь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3481F" w:rsidRPr="002D59D3" w:rsidTr="002D59D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2D5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Бурый медведь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3481F" w:rsidRPr="002D59D3" w:rsidTr="002D59D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2D5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Выдра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1F" w:rsidRPr="002D59D3" w:rsidRDefault="0053481F" w:rsidP="005348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601E7" w:rsidRDefault="003601E7" w:rsidP="002D59D3">
      <w:pPr>
        <w:tabs>
          <w:tab w:val="left" w:pos="1320"/>
        </w:tabs>
        <w:autoSpaceDE w:val="0"/>
        <w:autoSpaceDN w:val="0"/>
        <w:adjustRightInd w:val="0"/>
        <w:spacing w:before="280" w:after="0" w:line="240" w:lineRule="auto"/>
        <w:ind w:hanging="709"/>
        <w:rPr>
          <w:rFonts w:ascii="Times New Roman" w:hAnsi="Times New Roman"/>
          <w:sz w:val="28"/>
          <w:szCs w:val="28"/>
        </w:rPr>
      </w:pPr>
    </w:p>
    <w:p w:rsidR="00230C91" w:rsidRDefault="00230C91" w:rsidP="002D59D3">
      <w:pPr>
        <w:tabs>
          <w:tab w:val="left" w:pos="1320"/>
        </w:tabs>
        <w:autoSpaceDE w:val="0"/>
        <w:autoSpaceDN w:val="0"/>
        <w:adjustRightInd w:val="0"/>
        <w:spacing w:before="280" w:after="0" w:line="240" w:lineRule="auto"/>
        <w:ind w:hanging="709"/>
        <w:rPr>
          <w:rFonts w:ascii="Times New Roman" w:hAnsi="Times New Roman"/>
          <w:sz w:val="28"/>
          <w:szCs w:val="28"/>
        </w:rPr>
      </w:pPr>
    </w:p>
    <w:p w:rsidR="002D59D3" w:rsidRDefault="002D59D3" w:rsidP="00AE25C6">
      <w:pPr>
        <w:spacing w:after="0" w:line="240" w:lineRule="auto"/>
        <w:ind w:left="-709" w:hanging="284"/>
        <w:rPr>
          <w:rFonts w:ascii="Times New Roman" w:eastAsia="Calibri" w:hAnsi="Times New Roman"/>
          <w:sz w:val="24"/>
          <w:szCs w:val="24"/>
          <w:lang w:eastAsia="en-US"/>
        </w:rPr>
      </w:pPr>
      <w:r w:rsidRPr="002D59D3">
        <w:rPr>
          <w:rFonts w:ascii="Times New Roman" w:eastAsia="Calibri" w:hAnsi="Times New Roman"/>
          <w:sz w:val="24"/>
          <w:szCs w:val="24"/>
          <w:lang w:eastAsia="en-US"/>
        </w:rPr>
        <w:t>Ру</w:t>
      </w:r>
      <w:r>
        <w:rPr>
          <w:rFonts w:ascii="Times New Roman" w:eastAsia="Calibri" w:hAnsi="Times New Roman"/>
          <w:sz w:val="24"/>
          <w:szCs w:val="24"/>
          <w:lang w:eastAsia="en-US"/>
        </w:rPr>
        <w:t>ководитель _______________________</w:t>
      </w:r>
      <w:r w:rsidR="00AE25C6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Pr="002D59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E25C6">
        <w:rPr>
          <w:rFonts w:ascii="Times New Roman" w:eastAsia="Calibri" w:hAnsi="Times New Roman"/>
          <w:sz w:val="24"/>
          <w:szCs w:val="24"/>
          <w:lang w:eastAsia="en-US"/>
        </w:rPr>
        <w:t>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</w:t>
      </w:r>
      <w:r w:rsidR="00AE25C6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Pr="002D59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E25C6">
        <w:rPr>
          <w:rFonts w:ascii="Times New Roman" w:eastAsia="Calibri" w:hAnsi="Times New Roman"/>
          <w:sz w:val="24"/>
          <w:szCs w:val="24"/>
          <w:lang w:eastAsia="en-US"/>
        </w:rPr>
        <w:t>______________  «___»_______20__г.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</w:p>
    <w:p w:rsidR="00AE25C6" w:rsidRDefault="00AE25C6" w:rsidP="002D59D3">
      <w:pPr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н</w:t>
      </w:r>
      <w:r w:rsidR="002D59D3">
        <w:rPr>
          <w:rFonts w:ascii="Times New Roman" w:eastAsia="Calibri" w:hAnsi="Times New Roman"/>
          <w:sz w:val="24"/>
          <w:szCs w:val="24"/>
          <w:lang w:eastAsia="en-US"/>
        </w:rPr>
        <w:t>аименование уполномоченного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подпись               расшифровка </w:t>
      </w:r>
    </w:p>
    <w:p w:rsidR="00AE25C6" w:rsidRDefault="00AE25C6" w:rsidP="00AE25C6">
      <w:pPr>
        <w:tabs>
          <w:tab w:val="left" w:pos="7140"/>
        </w:tabs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органа субъекта Российской                                                подписи</w:t>
      </w:r>
    </w:p>
    <w:p w:rsidR="002D59D3" w:rsidRPr="002D59D3" w:rsidRDefault="00AE25C6" w:rsidP="002D59D3">
      <w:pPr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Федерации</w:t>
      </w:r>
      <w:r w:rsidR="002D59D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2D59D3" w:rsidRPr="002D59D3" w:rsidRDefault="002D59D3" w:rsidP="002D59D3">
      <w:pPr>
        <w:tabs>
          <w:tab w:val="left" w:pos="6030"/>
        </w:tabs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 w:rsidRPr="002D59D3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2D59D3" w:rsidRPr="002D59D3" w:rsidRDefault="002D59D3" w:rsidP="002D59D3">
      <w:pPr>
        <w:tabs>
          <w:tab w:val="left" w:pos="1000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601E7" w:rsidRDefault="003601E7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F3119" w:rsidRDefault="000F3119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7546D" w:rsidRDefault="0017546D" w:rsidP="006D5024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A97762" w:rsidRDefault="00A97762" w:rsidP="006D5024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6D5024" w:rsidRDefault="006D5024" w:rsidP="006D5024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CA017D" w:rsidRDefault="00CA017D" w:rsidP="00CA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 квот</w:t>
      </w:r>
      <w:r w:rsidRPr="003601E7">
        <w:rPr>
          <w:rFonts w:ascii="Times New Roman" w:hAnsi="Times New Roman"/>
          <w:sz w:val="28"/>
          <w:szCs w:val="28"/>
        </w:rPr>
        <w:t xml:space="preserve"> добычи охотничьих ресурсов</w:t>
      </w:r>
    </w:p>
    <w:p w:rsidR="00CA017D" w:rsidRDefault="00CA017D" w:rsidP="00CA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с 1 августа 20__г. до 1 августа 20__г.</w:t>
      </w:r>
    </w:p>
    <w:p w:rsidR="0017546D" w:rsidRDefault="0017546D" w:rsidP="00CA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17D" w:rsidRDefault="00CA017D" w:rsidP="00CA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6EC3">
        <w:rPr>
          <w:rFonts w:ascii="Times New Roman" w:hAnsi="Times New Roman"/>
          <w:sz w:val="28"/>
          <w:szCs w:val="28"/>
        </w:rPr>
        <w:t>Субъект Российской Федерации: Камчатский край</w:t>
      </w:r>
    </w:p>
    <w:p w:rsidR="0017546D" w:rsidRDefault="0017546D" w:rsidP="00CA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3119" w:rsidRDefault="00CA017D" w:rsidP="00CA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охотничьих ресурсов_____________________</w:t>
      </w:r>
    </w:p>
    <w:p w:rsidR="000F3119" w:rsidRDefault="000F3119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601E7" w:rsidRDefault="003601E7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708"/>
        <w:gridCol w:w="710"/>
        <w:gridCol w:w="421"/>
        <w:gridCol w:w="422"/>
        <w:gridCol w:w="859"/>
        <w:gridCol w:w="300"/>
        <w:gridCol w:w="284"/>
        <w:gridCol w:w="320"/>
        <w:gridCol w:w="371"/>
        <w:gridCol w:w="425"/>
        <w:gridCol w:w="426"/>
        <w:gridCol w:w="427"/>
        <w:gridCol w:w="423"/>
        <w:gridCol w:w="565"/>
        <w:gridCol w:w="424"/>
        <w:gridCol w:w="424"/>
        <w:gridCol w:w="423"/>
        <w:gridCol w:w="424"/>
        <w:gridCol w:w="410"/>
        <w:gridCol w:w="426"/>
        <w:gridCol w:w="425"/>
        <w:gridCol w:w="450"/>
        <w:gridCol w:w="425"/>
        <w:gridCol w:w="424"/>
      </w:tblGrid>
      <w:tr w:rsidR="00A97762" w:rsidRPr="008A1F3B" w:rsidTr="00A97762">
        <w:trPr>
          <w:trHeight w:val="12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7762" w:rsidRPr="008A1F3B" w:rsidRDefault="00A97762" w:rsidP="00A977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59D3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Площадь категорий среды обитания охотничьих ресурсов охотничьего угодья, иной территории  на которую определялась численность вида охотничьих ресурсов, тыс.га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Численность охотничьих ресурсов, от которой  устанавливалась квота (объем) добычи, (особей)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Плотность населения охотничьих ресурсов, рассчитанная для установления квоты добычи на период с 1 августа текущего года до 1 августа следующего года (особей на 1000 га площади категории среды обитания, на которую определялась численность данного вида охотничьих ресурсов) </w:t>
            </w:r>
          </w:p>
        </w:tc>
        <w:tc>
          <w:tcPr>
            <w:tcW w:w="4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редыдущий год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Предстоящий год</w:t>
            </w:r>
          </w:p>
        </w:tc>
      </w:tr>
      <w:tr w:rsidR="00A97762" w:rsidRPr="008A1F3B" w:rsidTr="00A97762">
        <w:trPr>
          <w:trHeight w:val="13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Утвержденная квота добычи, особей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Фактическая добыча, особей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Максимально возможная квота (объем) добычи, особей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Устанавливаемая квота добычи, особей</w:t>
            </w:r>
          </w:p>
        </w:tc>
      </w:tr>
      <w:tr w:rsidR="00A97762" w:rsidRPr="008A1F3B" w:rsidTr="00A97762">
        <w:trPr>
          <w:trHeight w:val="12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20__-20__</w:t>
            </w: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20__-20__</w:t>
            </w: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 % от численности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объем добычи для КМНС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освоение квоты, %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 % от численности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 % от численности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для КМНС, особей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A97762" w:rsidRPr="008A1F3B" w:rsidTr="00A97762">
        <w:trPr>
          <w:trHeight w:val="12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взрослые животные (старше 1 года)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до 1 года</w:t>
            </w: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взрослые животные (старше 1 года)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до 1 года</w:t>
            </w: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взрослые животные (старше 1 года)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до 1 года</w:t>
            </w:r>
          </w:p>
        </w:tc>
      </w:tr>
      <w:tr w:rsidR="00A97762" w:rsidRPr="008A1F3B" w:rsidTr="00A97762">
        <w:trPr>
          <w:cantSplit/>
          <w:trHeight w:val="1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самцы во время гона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самцы во время гона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7762" w:rsidRPr="008A1F3B" w:rsidRDefault="00A97762" w:rsidP="003C79B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самцы во время гона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F3B">
              <w:rPr>
                <w:rFonts w:ascii="Times New Roman" w:hAnsi="Times New Roman"/>
                <w:color w:val="000000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7762" w:rsidRPr="00A97762" w:rsidTr="00A97762">
        <w:trPr>
          <w:cantSplit/>
          <w:trHeight w:val="3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A97762">
              <w:rPr>
                <w:rFonts w:ascii="Times New Roman" w:hAnsi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</w:t>
            </w:r>
            <w:r w:rsidRPr="00A97762">
              <w:rPr>
                <w:rFonts w:ascii="Times New Roman" w:hAnsi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62" w:rsidRPr="00A97762" w:rsidRDefault="00A97762" w:rsidP="00A977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25</w:t>
            </w:r>
          </w:p>
        </w:tc>
      </w:tr>
      <w:tr w:rsidR="00A97762" w:rsidRPr="008A1F3B" w:rsidTr="00A97762">
        <w:trPr>
          <w:cantSplit/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62" w:rsidRPr="008A1F3B" w:rsidRDefault="00A97762" w:rsidP="003C79B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7762" w:rsidRPr="008A1F3B" w:rsidTr="00A97762">
        <w:trPr>
          <w:cantSplit/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62" w:rsidRPr="008A1F3B" w:rsidRDefault="00A97762" w:rsidP="008A1F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62" w:rsidRPr="008A1F3B" w:rsidRDefault="00A97762" w:rsidP="003C79B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762" w:rsidRPr="008A1F3B" w:rsidRDefault="00A97762" w:rsidP="008A1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601E7" w:rsidRDefault="003601E7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41E81" w:rsidRDefault="00241E81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41E81" w:rsidRDefault="00241E81" w:rsidP="00241E81">
      <w:pPr>
        <w:spacing w:after="0" w:line="240" w:lineRule="auto"/>
        <w:ind w:left="-709" w:hanging="284"/>
        <w:rPr>
          <w:rFonts w:ascii="Times New Roman" w:eastAsia="Calibri" w:hAnsi="Times New Roman"/>
          <w:sz w:val="24"/>
          <w:szCs w:val="24"/>
          <w:lang w:eastAsia="en-US"/>
        </w:rPr>
      </w:pPr>
      <w:r w:rsidRPr="002D59D3">
        <w:rPr>
          <w:rFonts w:ascii="Times New Roman" w:eastAsia="Calibri" w:hAnsi="Times New Roman"/>
          <w:sz w:val="24"/>
          <w:szCs w:val="24"/>
          <w:lang w:eastAsia="en-US"/>
        </w:rPr>
        <w:t>Ру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ководитель _______________________           </w:t>
      </w:r>
      <w:r w:rsidRPr="002D59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   </w:t>
      </w:r>
      <w:r w:rsidRPr="002D59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  «___»_______20__г.      </w:t>
      </w:r>
    </w:p>
    <w:p w:rsidR="00241E81" w:rsidRDefault="00241E81" w:rsidP="00241E81">
      <w:pPr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наименование уполномоченного        подпись               расшифровка </w:t>
      </w:r>
    </w:p>
    <w:p w:rsidR="00241E81" w:rsidRPr="00241E81" w:rsidRDefault="00241E81" w:rsidP="00241E81">
      <w:pPr>
        <w:tabs>
          <w:tab w:val="left" w:pos="7140"/>
          <w:tab w:val="right" w:pos="9638"/>
        </w:tabs>
        <w:spacing w:after="0" w:line="240" w:lineRule="auto"/>
        <w:ind w:hanging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органа субъекта Российской                                                подписи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1A0E34" w:rsidRPr="00A97762" w:rsidRDefault="00241E81" w:rsidP="00A97762">
      <w:pPr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Федерации                                                                                                                                   </w:t>
      </w:r>
      <w:r w:rsidRPr="00241E81">
        <w:rPr>
          <w:rFonts w:ascii="Times New Roman" w:eastAsia="Calibri" w:hAnsi="Times New Roman"/>
          <w:sz w:val="28"/>
          <w:szCs w:val="28"/>
          <w:lang w:eastAsia="en-US"/>
        </w:rPr>
        <w:t>».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FE3EE7" w:rsidRPr="00163864" w:rsidRDefault="00FE3EE7" w:rsidP="00FE3EE7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FE3EE7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FE3EE7" w:rsidRPr="00FE3EE7" w:rsidRDefault="0018415D" w:rsidP="00FE3E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Г</w:t>
      </w:r>
      <w:r w:rsidR="00FE3EE7" w:rsidRPr="00FE3EE7">
        <w:rPr>
          <w:rFonts w:ascii="Times New Roman" w:hAnsi="Times New Roman"/>
          <w:sz w:val="28"/>
          <w:szCs w:val="28"/>
        </w:rPr>
        <w:t>убернатора Камчатского края</w:t>
      </w:r>
    </w:p>
    <w:p w:rsidR="00FE3EE7" w:rsidRDefault="00FE3EE7" w:rsidP="00FE3EE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E3EE7">
        <w:rPr>
          <w:rFonts w:ascii="Times New Roman" w:hAnsi="Times New Roman"/>
          <w:bCs/>
          <w:sz w:val="28"/>
          <w:szCs w:val="28"/>
        </w:rPr>
        <w:t>«О внесении изменени</w:t>
      </w:r>
      <w:r w:rsidR="00BC0144">
        <w:rPr>
          <w:rFonts w:ascii="Times New Roman" w:hAnsi="Times New Roman"/>
          <w:bCs/>
          <w:sz w:val="28"/>
          <w:szCs w:val="28"/>
        </w:rPr>
        <w:t xml:space="preserve">й в </w:t>
      </w:r>
      <w:r w:rsidR="0018415D">
        <w:rPr>
          <w:rFonts w:ascii="Times New Roman" w:hAnsi="Times New Roman"/>
          <w:bCs/>
          <w:sz w:val="28"/>
          <w:szCs w:val="28"/>
        </w:rPr>
        <w:t>приложение к постановлению Г</w:t>
      </w:r>
      <w:r w:rsidRPr="00FE3EE7">
        <w:rPr>
          <w:rFonts w:ascii="Times New Roman" w:hAnsi="Times New Roman"/>
          <w:bCs/>
          <w:sz w:val="28"/>
          <w:szCs w:val="28"/>
        </w:rPr>
        <w:t>убернатора Камчатского края от 04.06.2012 № 116 «Об утверждении Административного регламента предоставления Агентством лесного хозяйства и охраны животного мира Камчатского края государственной услуги по установлению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 для Камчатского края».</w:t>
      </w:r>
    </w:p>
    <w:p w:rsidR="006D0E65" w:rsidRDefault="006D0E65" w:rsidP="00FE3EE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0E65">
        <w:rPr>
          <w:rFonts w:ascii="Times New Roman" w:hAnsi="Times New Roman"/>
          <w:bCs/>
          <w:sz w:val="28"/>
          <w:szCs w:val="28"/>
        </w:rPr>
        <w:t xml:space="preserve">Настоящий проект постановления разработан в соответствии </w:t>
      </w:r>
      <w:r>
        <w:rPr>
          <w:rFonts w:ascii="Times New Roman" w:hAnsi="Times New Roman"/>
          <w:bCs/>
          <w:sz w:val="28"/>
          <w:szCs w:val="28"/>
        </w:rPr>
        <w:br/>
        <w:t>с   Федеральным законом</w:t>
      </w:r>
      <w:r w:rsidRPr="006D0E65">
        <w:rPr>
          <w:rFonts w:ascii="Times New Roman" w:hAnsi="Times New Roman"/>
          <w:bCs/>
          <w:sz w:val="28"/>
          <w:szCs w:val="28"/>
        </w:rPr>
        <w:t xml:space="preserve"> от 24.07.2009 № 209-ФЗ «Об </w:t>
      </w:r>
      <w:r>
        <w:rPr>
          <w:rFonts w:ascii="Times New Roman" w:hAnsi="Times New Roman"/>
          <w:bCs/>
          <w:sz w:val="28"/>
          <w:szCs w:val="28"/>
        </w:rPr>
        <w:t>охоте и о сохранении охотничьих ресурсов</w:t>
      </w:r>
      <w:r w:rsidRPr="006D0E65">
        <w:rPr>
          <w:rFonts w:ascii="Times New Roman" w:hAnsi="Times New Roman"/>
          <w:bCs/>
          <w:sz w:val="28"/>
          <w:szCs w:val="28"/>
        </w:rPr>
        <w:t xml:space="preserve"> и о внесении изменений в отдельные законодательные акты Российской Федерации», </w:t>
      </w:r>
      <w:r w:rsidRPr="0031039B">
        <w:rPr>
          <w:rFonts w:ascii="Times New Roman" w:hAnsi="Times New Roman"/>
          <w:sz w:val="28"/>
          <w:szCs w:val="28"/>
        </w:rPr>
        <w:t xml:space="preserve">Федеральным </w:t>
      </w:r>
      <w:hyperlink r:id="rId15" w:history="1">
        <w:r w:rsidRPr="0031039B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27.07.2010 № 210-ФЗ «</w:t>
      </w:r>
      <w:r w:rsidRPr="0031039B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 xml:space="preserve">рственных и муниципальных услуг», Постановлением Правительства Камчатского края от 14.12.2018 № 528-П </w:t>
      </w:r>
      <w:r>
        <w:rPr>
          <w:rFonts w:ascii="Times New Roman" w:hAnsi="Times New Roman"/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края».</w:t>
      </w:r>
    </w:p>
    <w:p w:rsidR="00C2299F" w:rsidRDefault="006D0E65" w:rsidP="006D0E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D0E65">
        <w:rPr>
          <w:rFonts w:ascii="Times New Roman" w:hAnsi="Times New Roman"/>
          <w:sz w:val="28"/>
          <w:szCs w:val="28"/>
        </w:rPr>
        <w:t xml:space="preserve">Задачей правового регулирования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="00FE3EE7" w:rsidRPr="00FE3EE7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является</w:t>
      </w:r>
      <w:r w:rsidR="00FE3EE7" w:rsidRPr="00FE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465299">
        <w:rPr>
          <w:rFonts w:ascii="Times New Roman" w:hAnsi="Times New Roman"/>
          <w:sz w:val="28"/>
          <w:szCs w:val="28"/>
        </w:rPr>
        <w:t xml:space="preserve">приведение </w:t>
      </w:r>
      <w:r w:rsidR="00C2299F">
        <w:rPr>
          <w:rFonts w:ascii="Times New Roman" w:hAnsi="Times New Roman"/>
          <w:sz w:val="28"/>
          <w:szCs w:val="28"/>
        </w:rPr>
        <w:t>в соответствие с изменившимися требованиями федерального законодательства</w:t>
      </w:r>
      <w:r w:rsidR="00320E47">
        <w:rPr>
          <w:rFonts w:ascii="Times New Roman" w:hAnsi="Times New Roman"/>
          <w:sz w:val="28"/>
          <w:szCs w:val="28"/>
        </w:rPr>
        <w:t>.</w:t>
      </w:r>
      <w:r w:rsidR="00C2299F">
        <w:rPr>
          <w:rFonts w:ascii="Times New Roman" w:hAnsi="Times New Roman"/>
          <w:sz w:val="28"/>
          <w:szCs w:val="28"/>
        </w:rPr>
        <w:t xml:space="preserve">  </w:t>
      </w:r>
      <w:r w:rsidR="003A74A4">
        <w:rPr>
          <w:rFonts w:ascii="Times New Roman" w:hAnsi="Times New Roman"/>
          <w:sz w:val="28"/>
          <w:szCs w:val="28"/>
        </w:rPr>
        <w:t>В связи с вступившим в силу с 01.01.2021 п</w:t>
      </w:r>
      <w:r w:rsidR="00320E47">
        <w:rPr>
          <w:rFonts w:ascii="Times New Roman" w:hAnsi="Times New Roman"/>
          <w:sz w:val="28"/>
          <w:szCs w:val="28"/>
        </w:rPr>
        <w:t>риказ</w:t>
      </w:r>
      <w:r w:rsidR="003A74A4">
        <w:rPr>
          <w:rFonts w:ascii="Times New Roman" w:hAnsi="Times New Roman"/>
          <w:sz w:val="28"/>
          <w:szCs w:val="28"/>
        </w:rPr>
        <w:t>ом</w:t>
      </w:r>
      <w:r w:rsidR="00C2299F">
        <w:rPr>
          <w:rFonts w:ascii="Times New Roman" w:hAnsi="Times New Roman"/>
          <w:sz w:val="28"/>
          <w:szCs w:val="28"/>
        </w:rPr>
        <w:t xml:space="preserve"> Министерства</w:t>
      </w:r>
      <w:r w:rsidR="00C2299F" w:rsidRPr="00C2299F">
        <w:rPr>
          <w:rFonts w:ascii="Times New Roman" w:hAnsi="Times New Roman"/>
          <w:sz w:val="28"/>
          <w:szCs w:val="28"/>
        </w:rPr>
        <w:t xml:space="preserve"> природных ресурсов и экологии Российской Федерации от 27.11.2020 № 98</w:t>
      </w:r>
      <w:r w:rsidR="00320E47">
        <w:rPr>
          <w:rFonts w:ascii="Times New Roman" w:hAnsi="Times New Roman"/>
          <w:sz w:val="28"/>
          <w:szCs w:val="28"/>
        </w:rPr>
        <w:t xml:space="preserve">1 </w:t>
      </w:r>
      <w:r w:rsidR="003A74A4">
        <w:rPr>
          <w:rFonts w:ascii="Times New Roman" w:hAnsi="Times New Roman"/>
          <w:sz w:val="28"/>
          <w:szCs w:val="28"/>
        </w:rPr>
        <w:t>«Об утверждении порядка</w:t>
      </w:r>
      <w:r w:rsidR="00C2299F" w:rsidRPr="00C2299F">
        <w:rPr>
          <w:rFonts w:ascii="Times New Roman" w:hAnsi="Times New Roman"/>
          <w:sz w:val="28"/>
          <w:szCs w:val="28"/>
        </w:rPr>
        <w:t xml:space="preserve"> подготовки, принятия документа об утверждении лимита добычи охотничьих ресурсов, внесения в него изменений </w:t>
      </w:r>
      <w:r w:rsidR="00465299">
        <w:rPr>
          <w:rFonts w:ascii="Times New Roman" w:hAnsi="Times New Roman"/>
          <w:sz w:val="28"/>
          <w:szCs w:val="28"/>
        </w:rPr>
        <w:br/>
      </w:r>
      <w:r w:rsidR="00C2299F" w:rsidRPr="00C2299F">
        <w:rPr>
          <w:rFonts w:ascii="Times New Roman" w:hAnsi="Times New Roman"/>
          <w:sz w:val="28"/>
          <w:szCs w:val="28"/>
        </w:rPr>
        <w:t>и требова</w:t>
      </w:r>
      <w:r w:rsidR="00320E47">
        <w:rPr>
          <w:rFonts w:ascii="Times New Roman" w:hAnsi="Times New Roman"/>
          <w:sz w:val="28"/>
          <w:szCs w:val="28"/>
        </w:rPr>
        <w:t>ний к его содержанию и составу</w:t>
      </w:r>
      <w:r w:rsidR="003A74A4">
        <w:rPr>
          <w:rFonts w:ascii="Times New Roman" w:hAnsi="Times New Roman"/>
          <w:sz w:val="28"/>
          <w:szCs w:val="28"/>
        </w:rPr>
        <w:t>»</w:t>
      </w:r>
      <w:r w:rsidR="00C2299F">
        <w:rPr>
          <w:rFonts w:ascii="Times New Roman" w:hAnsi="Times New Roman"/>
          <w:sz w:val="28"/>
          <w:szCs w:val="28"/>
        </w:rPr>
        <w:t xml:space="preserve"> </w:t>
      </w:r>
      <w:r w:rsidR="00234ACF">
        <w:rPr>
          <w:rFonts w:ascii="Times New Roman" w:hAnsi="Times New Roman"/>
          <w:sz w:val="28"/>
          <w:szCs w:val="28"/>
        </w:rPr>
        <w:t xml:space="preserve">внесены существенные изменения </w:t>
      </w:r>
      <w:r w:rsidR="00465299">
        <w:rPr>
          <w:rFonts w:ascii="Times New Roman" w:hAnsi="Times New Roman"/>
          <w:sz w:val="28"/>
          <w:szCs w:val="28"/>
        </w:rPr>
        <w:br/>
      </w:r>
      <w:r w:rsidR="00234ACF">
        <w:rPr>
          <w:rFonts w:ascii="Times New Roman" w:hAnsi="Times New Roman"/>
          <w:sz w:val="28"/>
          <w:szCs w:val="28"/>
        </w:rPr>
        <w:t xml:space="preserve">в </w:t>
      </w:r>
      <w:r w:rsidR="003A74A4">
        <w:rPr>
          <w:rFonts w:ascii="Times New Roman" w:hAnsi="Times New Roman"/>
          <w:sz w:val="28"/>
          <w:szCs w:val="28"/>
        </w:rPr>
        <w:t>отдельные положения административного регламента.</w:t>
      </w:r>
      <w:r w:rsidR="00320E47">
        <w:rPr>
          <w:rFonts w:ascii="Times New Roman" w:hAnsi="Times New Roman"/>
          <w:sz w:val="28"/>
          <w:szCs w:val="28"/>
        </w:rPr>
        <w:t xml:space="preserve">  </w:t>
      </w:r>
      <w:r w:rsidR="00EE210A">
        <w:rPr>
          <w:rFonts w:ascii="Times New Roman" w:hAnsi="Times New Roman"/>
          <w:sz w:val="28"/>
          <w:szCs w:val="28"/>
        </w:rPr>
        <w:t xml:space="preserve"> </w:t>
      </w:r>
    </w:p>
    <w:p w:rsidR="00163864" w:rsidRDefault="00C2299F" w:rsidP="00FE3E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связи с передачей Министерству природных ресурсов </w:t>
      </w:r>
      <w:r w:rsidR="00EE210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экологии Камчатского края полномочий </w:t>
      </w:r>
      <w:r w:rsidR="00964ED4">
        <w:rPr>
          <w:rFonts w:ascii="Times New Roman" w:hAnsi="Times New Roman"/>
          <w:sz w:val="28"/>
          <w:szCs w:val="28"/>
        </w:rPr>
        <w:t xml:space="preserve">Агентства лесного хозяйства Камчатского края </w:t>
      </w:r>
      <w:r>
        <w:rPr>
          <w:rFonts w:ascii="Times New Roman" w:hAnsi="Times New Roman"/>
          <w:sz w:val="28"/>
          <w:szCs w:val="28"/>
        </w:rPr>
        <w:t>в области охоты и сохранения охотничьих ресурсов</w:t>
      </w:r>
      <w:r w:rsidR="00EE210A">
        <w:rPr>
          <w:rFonts w:ascii="Times New Roman" w:hAnsi="Times New Roman"/>
          <w:sz w:val="28"/>
          <w:szCs w:val="28"/>
        </w:rPr>
        <w:t xml:space="preserve"> </w:t>
      </w:r>
      <w:r w:rsidR="00EE210A">
        <w:rPr>
          <w:rFonts w:ascii="Times New Roman" w:hAnsi="Times New Roman"/>
          <w:sz w:val="28"/>
          <w:szCs w:val="28"/>
        </w:rPr>
        <w:br/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299F">
        <w:rPr>
          <w:rFonts w:ascii="Times New Roman" w:hAnsi="Times New Roman"/>
          <w:sz w:val="28"/>
          <w:szCs w:val="28"/>
        </w:rPr>
        <w:t>постановлением Губернатора Камчатского края от 29.09.2020 № 178 «Об изменении структуры исполнительных органов государственной власти Камчатского края»</w:t>
      </w:r>
      <w:r w:rsidR="00EE210A">
        <w:rPr>
          <w:rFonts w:ascii="Times New Roman" w:hAnsi="Times New Roman"/>
          <w:sz w:val="28"/>
          <w:szCs w:val="28"/>
        </w:rPr>
        <w:t xml:space="preserve">, подлежат изменению положения </w:t>
      </w:r>
      <w:r w:rsidR="00320E47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EE210A">
        <w:rPr>
          <w:rFonts w:ascii="Times New Roman" w:hAnsi="Times New Roman"/>
          <w:sz w:val="28"/>
          <w:szCs w:val="28"/>
        </w:rPr>
        <w:t>в части изменения наименования исполнительного органа государственной власти Камчатского края, предоставляющего государственную услугу.</w:t>
      </w:r>
    </w:p>
    <w:p w:rsidR="00FE3EE7" w:rsidRPr="00FE3EE7" w:rsidRDefault="00FE3EE7" w:rsidP="00FE3E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3EE7">
        <w:rPr>
          <w:rFonts w:ascii="Times New Roman" w:hAnsi="Times New Roman"/>
          <w:sz w:val="28"/>
          <w:szCs w:val="28"/>
        </w:rPr>
        <w:lastRenderedPageBreak/>
        <w:t>Издание настоящего постановления не потребует дополнительного финансирования, потребность средств краевого бюджета на его реализацию отсутствует.</w:t>
      </w:r>
    </w:p>
    <w:p w:rsidR="00FE3EE7" w:rsidRPr="00FE3EE7" w:rsidRDefault="00465299" w:rsidP="00FE3E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требованиям</w:t>
      </w:r>
      <w:r w:rsidR="00FE3EE7" w:rsidRPr="00FE3EE7">
        <w:rPr>
          <w:rFonts w:ascii="Times New Roman" w:hAnsi="Times New Roman"/>
          <w:sz w:val="28"/>
          <w:szCs w:val="28"/>
        </w:rPr>
        <w:t xml:space="preserve"> постановления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оценка регулирующего воздействия в отношении на</w:t>
      </w:r>
      <w:r w:rsidR="0018415D">
        <w:rPr>
          <w:rFonts w:ascii="Times New Roman" w:hAnsi="Times New Roman"/>
          <w:sz w:val="28"/>
          <w:szCs w:val="28"/>
        </w:rPr>
        <w:t>стоящего проекта постановления Г</w:t>
      </w:r>
      <w:r w:rsidR="00FE3EE7" w:rsidRPr="00FE3EE7">
        <w:rPr>
          <w:rFonts w:ascii="Times New Roman" w:hAnsi="Times New Roman"/>
          <w:sz w:val="28"/>
          <w:szCs w:val="28"/>
        </w:rPr>
        <w:t>убернатора Камчатского края проводится в специальном порядке.</w:t>
      </w:r>
    </w:p>
    <w:p w:rsidR="00FE3EE7" w:rsidRPr="00FE3EE7" w:rsidRDefault="00FE3EE7" w:rsidP="00FE3E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E3EE7">
        <w:rPr>
          <w:rFonts w:ascii="Times New Roman" w:hAnsi="Times New Roman"/>
          <w:sz w:val="28"/>
          <w:szCs w:val="28"/>
        </w:rPr>
        <w:t>Результаты проведения оценки регулирующего воздействия</w:t>
      </w:r>
      <w:r w:rsidR="003A74A4">
        <w:rPr>
          <w:rFonts w:ascii="Times New Roman" w:hAnsi="Times New Roman"/>
          <w:sz w:val="28"/>
          <w:szCs w:val="28"/>
        </w:rPr>
        <w:t xml:space="preserve"> изложены </w:t>
      </w:r>
      <w:r w:rsidR="00ED5824">
        <w:rPr>
          <w:rFonts w:ascii="Times New Roman" w:hAnsi="Times New Roman"/>
          <w:sz w:val="28"/>
          <w:szCs w:val="28"/>
        </w:rPr>
        <w:br/>
        <w:t xml:space="preserve">в </w:t>
      </w:r>
      <w:r w:rsidR="003A74A4">
        <w:rPr>
          <w:rFonts w:ascii="Times New Roman" w:hAnsi="Times New Roman"/>
          <w:sz w:val="28"/>
          <w:szCs w:val="28"/>
        </w:rPr>
        <w:t>заключении Министерства</w:t>
      </w:r>
      <w:r w:rsidRPr="00FE3EE7">
        <w:rPr>
          <w:rFonts w:ascii="Times New Roman" w:hAnsi="Times New Roman"/>
          <w:sz w:val="28"/>
          <w:szCs w:val="28"/>
        </w:rPr>
        <w:t xml:space="preserve"> инвестиций</w:t>
      </w:r>
      <w:r w:rsidR="00ED5824">
        <w:rPr>
          <w:rFonts w:ascii="Times New Roman" w:hAnsi="Times New Roman"/>
          <w:sz w:val="28"/>
          <w:szCs w:val="28"/>
        </w:rPr>
        <w:t>, промышленности</w:t>
      </w:r>
      <w:r w:rsidRPr="00FE3EE7">
        <w:rPr>
          <w:rFonts w:ascii="Times New Roman" w:hAnsi="Times New Roman"/>
          <w:sz w:val="28"/>
          <w:szCs w:val="28"/>
        </w:rPr>
        <w:t xml:space="preserve"> </w:t>
      </w:r>
      <w:r w:rsidR="00ED5824">
        <w:rPr>
          <w:rFonts w:ascii="Times New Roman" w:hAnsi="Times New Roman"/>
          <w:sz w:val="28"/>
          <w:szCs w:val="28"/>
        </w:rPr>
        <w:br/>
      </w:r>
      <w:r w:rsidRPr="00FE3EE7">
        <w:rPr>
          <w:rFonts w:ascii="Times New Roman" w:hAnsi="Times New Roman"/>
          <w:sz w:val="28"/>
          <w:szCs w:val="28"/>
        </w:rPr>
        <w:t xml:space="preserve">и предпринимательства Камчатского края от </w:t>
      </w:r>
      <w:r w:rsidR="003A74A4">
        <w:rPr>
          <w:rFonts w:ascii="Times New Roman" w:hAnsi="Times New Roman"/>
          <w:sz w:val="28"/>
          <w:szCs w:val="28"/>
        </w:rPr>
        <w:t>__________</w:t>
      </w:r>
      <w:r w:rsidRPr="00FE3EE7">
        <w:rPr>
          <w:rFonts w:ascii="Times New Roman" w:hAnsi="Times New Roman"/>
          <w:sz w:val="28"/>
          <w:szCs w:val="28"/>
        </w:rPr>
        <w:t xml:space="preserve"> № </w:t>
      </w:r>
      <w:r w:rsidR="003A74A4">
        <w:rPr>
          <w:rFonts w:ascii="Times New Roman" w:hAnsi="Times New Roman"/>
          <w:sz w:val="28"/>
          <w:szCs w:val="28"/>
        </w:rPr>
        <w:t>_______</w:t>
      </w:r>
      <w:r w:rsidRPr="00FE3EE7">
        <w:rPr>
          <w:rFonts w:ascii="Times New Roman" w:hAnsi="Times New Roman"/>
          <w:sz w:val="28"/>
          <w:szCs w:val="28"/>
        </w:rPr>
        <w:t>.</w:t>
      </w:r>
    </w:p>
    <w:p w:rsidR="00FE3EE7" w:rsidRPr="00FE3EE7" w:rsidRDefault="00FE3EE7" w:rsidP="00FE3E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E3EE7">
        <w:rPr>
          <w:rFonts w:ascii="Times New Roman" w:hAnsi="Times New Roman"/>
          <w:sz w:val="28"/>
          <w:szCs w:val="28"/>
        </w:rPr>
        <w:t>Проект постановления и</w:t>
      </w:r>
      <w:r w:rsidR="003A74A4">
        <w:rPr>
          <w:rFonts w:ascii="Times New Roman" w:hAnsi="Times New Roman"/>
          <w:sz w:val="28"/>
          <w:szCs w:val="28"/>
        </w:rPr>
        <w:t xml:space="preserve"> пояснительная записка к не</w:t>
      </w:r>
      <w:r w:rsidR="00465299">
        <w:rPr>
          <w:rFonts w:ascii="Times New Roman" w:hAnsi="Times New Roman"/>
          <w:sz w:val="28"/>
          <w:szCs w:val="28"/>
        </w:rPr>
        <w:t>му 26</w:t>
      </w:r>
      <w:r w:rsidR="003A74A4">
        <w:rPr>
          <w:rFonts w:ascii="Times New Roman" w:hAnsi="Times New Roman"/>
          <w:sz w:val="28"/>
          <w:szCs w:val="28"/>
        </w:rPr>
        <w:t>.02.2021</w:t>
      </w:r>
      <w:r w:rsidRPr="00FE3EE7">
        <w:rPr>
          <w:rFonts w:ascii="Times New Roman" w:hAnsi="Times New Roman"/>
          <w:sz w:val="28"/>
          <w:szCs w:val="28"/>
        </w:rPr>
        <w:t xml:space="preserve"> размещены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</w:t>
      </w:r>
      <w:r w:rsidRPr="00FE3EE7">
        <w:rPr>
          <w:rFonts w:ascii="Times New Roman" w:hAnsi="Times New Roman"/>
          <w:sz w:val="28"/>
          <w:szCs w:val="28"/>
          <w:lang w:val="en-US"/>
        </w:rPr>
        <w:t>p</w:t>
      </w:r>
      <w:r w:rsidRPr="00FE3EE7">
        <w:rPr>
          <w:rFonts w:ascii="Times New Roman" w:hAnsi="Times New Roman"/>
          <w:sz w:val="28"/>
          <w:szCs w:val="28"/>
        </w:rPr>
        <w:t>://npaproject.kamgov.ru) (далее - Портал) с датой окончания приема заключений по результатам независимой антикоррупционной</w:t>
      </w:r>
      <w:r w:rsidR="00465299">
        <w:rPr>
          <w:rFonts w:ascii="Times New Roman" w:hAnsi="Times New Roman"/>
          <w:sz w:val="28"/>
          <w:szCs w:val="28"/>
        </w:rPr>
        <w:t xml:space="preserve"> экспертизы в срок по 15</w:t>
      </w:r>
      <w:bookmarkStart w:id="0" w:name="_GoBack"/>
      <w:bookmarkEnd w:id="0"/>
      <w:r w:rsidR="003A74A4">
        <w:rPr>
          <w:rFonts w:ascii="Times New Roman" w:hAnsi="Times New Roman"/>
          <w:sz w:val="28"/>
          <w:szCs w:val="28"/>
        </w:rPr>
        <w:t>.03.2021</w:t>
      </w:r>
      <w:r w:rsidRPr="00FE3EE7">
        <w:rPr>
          <w:rFonts w:ascii="Times New Roman" w:hAnsi="Times New Roman"/>
          <w:sz w:val="28"/>
          <w:szCs w:val="28"/>
        </w:rPr>
        <w:t xml:space="preserve">. По окончании данного срока </w:t>
      </w:r>
      <w:r w:rsidR="003A74A4">
        <w:rPr>
          <w:rFonts w:ascii="Times New Roman" w:hAnsi="Times New Roman"/>
          <w:sz w:val="28"/>
          <w:szCs w:val="28"/>
        </w:rPr>
        <w:t>______________.</w:t>
      </w:r>
    </w:p>
    <w:p w:rsidR="00FE3EE7" w:rsidRPr="00FE3EE7" w:rsidRDefault="00FE3EE7" w:rsidP="00FE3E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E3EE7">
        <w:rPr>
          <w:rFonts w:ascii="Times New Roman" w:hAnsi="Times New Roman"/>
          <w:sz w:val="28"/>
          <w:szCs w:val="28"/>
        </w:rPr>
        <w:t xml:space="preserve">Проект постановления рассмотрен Министерством экономического развития и торговли Камчатского края </w:t>
      </w:r>
      <w:r w:rsidRPr="00FE3EE7">
        <w:rPr>
          <w:rFonts w:ascii="Times New Roman" w:hAnsi="Times New Roman"/>
          <w:sz w:val="28"/>
          <w:szCs w:val="28"/>
        </w:rPr>
        <w:softHyphen/>
        <w:t xml:space="preserve">от </w:t>
      </w:r>
      <w:r w:rsidR="003A74A4">
        <w:rPr>
          <w:rFonts w:ascii="Times New Roman" w:hAnsi="Times New Roman"/>
          <w:sz w:val="28"/>
          <w:szCs w:val="28"/>
        </w:rPr>
        <w:t>_______</w:t>
      </w:r>
      <w:r w:rsidRPr="00FE3EE7">
        <w:rPr>
          <w:rFonts w:ascii="Times New Roman" w:hAnsi="Times New Roman"/>
          <w:sz w:val="28"/>
          <w:szCs w:val="28"/>
        </w:rPr>
        <w:t xml:space="preserve"> № </w:t>
      </w:r>
      <w:r w:rsidR="003A74A4">
        <w:rPr>
          <w:rFonts w:ascii="Times New Roman" w:hAnsi="Times New Roman"/>
          <w:sz w:val="28"/>
          <w:szCs w:val="28"/>
        </w:rPr>
        <w:t>_______</w:t>
      </w:r>
      <w:r w:rsidRPr="00FE3EE7">
        <w:rPr>
          <w:rFonts w:ascii="Times New Roman" w:hAnsi="Times New Roman"/>
          <w:sz w:val="28"/>
          <w:szCs w:val="28"/>
        </w:rPr>
        <w:t xml:space="preserve">. </w:t>
      </w:r>
    </w:p>
    <w:p w:rsidR="00FE3EE7" w:rsidRPr="00FE3EE7" w:rsidRDefault="00FE3EE7" w:rsidP="00FE3E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E3EE7">
        <w:rPr>
          <w:rFonts w:ascii="Times New Roman" w:hAnsi="Times New Roman"/>
          <w:sz w:val="28"/>
          <w:szCs w:val="28"/>
        </w:rPr>
        <w:t>Уникальный реестровый номер государственной услуги по установлению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 для Камчатского края, содержащийся в государственной информационной системе «Региональный реестр государственных и муниципальных услуг (функций) Камчатского края» – 4100000010000110242.</w:t>
      </w:r>
    </w:p>
    <w:sectPr w:rsidR="00FE3EE7" w:rsidRPr="00FE3EE7" w:rsidSect="00EA4C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57" w:rsidRDefault="00E12D57" w:rsidP="00F4451D">
      <w:pPr>
        <w:spacing w:after="0" w:line="240" w:lineRule="auto"/>
      </w:pPr>
      <w:r>
        <w:separator/>
      </w:r>
    </w:p>
  </w:endnote>
  <w:endnote w:type="continuationSeparator" w:id="0">
    <w:p w:rsidR="00E12D57" w:rsidRDefault="00E12D57" w:rsidP="00F4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57" w:rsidRDefault="00E12D57" w:rsidP="00F4451D">
      <w:pPr>
        <w:spacing w:after="0" w:line="240" w:lineRule="auto"/>
      </w:pPr>
      <w:r>
        <w:separator/>
      </w:r>
    </w:p>
  </w:footnote>
  <w:footnote w:type="continuationSeparator" w:id="0">
    <w:p w:rsidR="00E12D57" w:rsidRDefault="00E12D57" w:rsidP="00F44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2EF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665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00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10E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20CB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12FE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97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CE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2E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6EA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4417"/>
    <w:multiLevelType w:val="hybridMultilevel"/>
    <w:tmpl w:val="16DEBF44"/>
    <w:lvl w:ilvl="0" w:tplc="D7A09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D26A0F"/>
    <w:multiLevelType w:val="hybridMultilevel"/>
    <w:tmpl w:val="D722D00A"/>
    <w:lvl w:ilvl="0" w:tplc="AF38A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1A0E41"/>
    <w:multiLevelType w:val="hybridMultilevel"/>
    <w:tmpl w:val="33AC93C4"/>
    <w:lvl w:ilvl="0" w:tplc="B2EC9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8"/>
    <w:rsid w:val="0000577B"/>
    <w:rsid w:val="000156A4"/>
    <w:rsid w:val="00023053"/>
    <w:rsid w:val="000235C9"/>
    <w:rsid w:val="00031A79"/>
    <w:rsid w:val="0003388F"/>
    <w:rsid w:val="00034C3D"/>
    <w:rsid w:val="00037703"/>
    <w:rsid w:val="00037D59"/>
    <w:rsid w:val="00041D3B"/>
    <w:rsid w:val="00042255"/>
    <w:rsid w:val="00043A56"/>
    <w:rsid w:val="000464FD"/>
    <w:rsid w:val="00046A47"/>
    <w:rsid w:val="00053A44"/>
    <w:rsid w:val="00053EB6"/>
    <w:rsid w:val="00060D3B"/>
    <w:rsid w:val="00063ABC"/>
    <w:rsid w:val="00064CDD"/>
    <w:rsid w:val="00067305"/>
    <w:rsid w:val="00073166"/>
    <w:rsid w:val="00074102"/>
    <w:rsid w:val="0008345D"/>
    <w:rsid w:val="000B399B"/>
    <w:rsid w:val="000B4F32"/>
    <w:rsid w:val="000B56A1"/>
    <w:rsid w:val="000B6757"/>
    <w:rsid w:val="000B77E7"/>
    <w:rsid w:val="000D22BA"/>
    <w:rsid w:val="000D36CC"/>
    <w:rsid w:val="000D5ADF"/>
    <w:rsid w:val="000D73BD"/>
    <w:rsid w:val="000E2AF2"/>
    <w:rsid w:val="000E46EA"/>
    <w:rsid w:val="000E5D20"/>
    <w:rsid w:val="000F3119"/>
    <w:rsid w:val="000F4AAF"/>
    <w:rsid w:val="000F670A"/>
    <w:rsid w:val="00100739"/>
    <w:rsid w:val="00103B35"/>
    <w:rsid w:val="00103CBE"/>
    <w:rsid w:val="001050E3"/>
    <w:rsid w:val="00105D4F"/>
    <w:rsid w:val="001103EA"/>
    <w:rsid w:val="001261ED"/>
    <w:rsid w:val="00126F25"/>
    <w:rsid w:val="00141D38"/>
    <w:rsid w:val="0014236D"/>
    <w:rsid w:val="00143B55"/>
    <w:rsid w:val="00147CA2"/>
    <w:rsid w:val="001534E0"/>
    <w:rsid w:val="001570DE"/>
    <w:rsid w:val="00163864"/>
    <w:rsid w:val="00164DFD"/>
    <w:rsid w:val="00166310"/>
    <w:rsid w:val="00166680"/>
    <w:rsid w:val="0017546D"/>
    <w:rsid w:val="00177CF6"/>
    <w:rsid w:val="0018415D"/>
    <w:rsid w:val="001858D0"/>
    <w:rsid w:val="00190D29"/>
    <w:rsid w:val="00195222"/>
    <w:rsid w:val="001958F7"/>
    <w:rsid w:val="001A0009"/>
    <w:rsid w:val="001A0E34"/>
    <w:rsid w:val="001A3E90"/>
    <w:rsid w:val="001B523B"/>
    <w:rsid w:val="001B540F"/>
    <w:rsid w:val="001B6EAF"/>
    <w:rsid w:val="001B77F9"/>
    <w:rsid w:val="001B7B2C"/>
    <w:rsid w:val="001D4F1E"/>
    <w:rsid w:val="001D5C91"/>
    <w:rsid w:val="001D759B"/>
    <w:rsid w:val="001E00CB"/>
    <w:rsid w:val="001E2D3A"/>
    <w:rsid w:val="001E3785"/>
    <w:rsid w:val="001E44AA"/>
    <w:rsid w:val="001E44F7"/>
    <w:rsid w:val="001F733D"/>
    <w:rsid w:val="0020220B"/>
    <w:rsid w:val="0020447D"/>
    <w:rsid w:val="00205A8E"/>
    <w:rsid w:val="00206563"/>
    <w:rsid w:val="00207B30"/>
    <w:rsid w:val="002110AB"/>
    <w:rsid w:val="002119D2"/>
    <w:rsid w:val="002143D4"/>
    <w:rsid w:val="00216012"/>
    <w:rsid w:val="002243F7"/>
    <w:rsid w:val="0022498C"/>
    <w:rsid w:val="00225914"/>
    <w:rsid w:val="002268CE"/>
    <w:rsid w:val="00230A50"/>
    <w:rsid w:val="00230C91"/>
    <w:rsid w:val="00234ACF"/>
    <w:rsid w:val="00237817"/>
    <w:rsid w:val="00240C05"/>
    <w:rsid w:val="00241E81"/>
    <w:rsid w:val="0024713D"/>
    <w:rsid w:val="002531AB"/>
    <w:rsid w:val="00262CC0"/>
    <w:rsid w:val="0026656F"/>
    <w:rsid w:val="00267441"/>
    <w:rsid w:val="002734D0"/>
    <w:rsid w:val="00280141"/>
    <w:rsid w:val="00284AFC"/>
    <w:rsid w:val="00287398"/>
    <w:rsid w:val="00287616"/>
    <w:rsid w:val="00293C1E"/>
    <w:rsid w:val="00295F5C"/>
    <w:rsid w:val="002A0A40"/>
    <w:rsid w:val="002A7636"/>
    <w:rsid w:val="002B0072"/>
    <w:rsid w:val="002B0F3E"/>
    <w:rsid w:val="002B61F1"/>
    <w:rsid w:val="002C7F94"/>
    <w:rsid w:val="002D1EDB"/>
    <w:rsid w:val="002D59D3"/>
    <w:rsid w:val="002E0B99"/>
    <w:rsid w:val="002E4384"/>
    <w:rsid w:val="002E5EC4"/>
    <w:rsid w:val="002F25F3"/>
    <w:rsid w:val="002F3C25"/>
    <w:rsid w:val="002F4A15"/>
    <w:rsid w:val="002F4EEA"/>
    <w:rsid w:val="00302AC3"/>
    <w:rsid w:val="00307FBC"/>
    <w:rsid w:val="0031039B"/>
    <w:rsid w:val="00310AE0"/>
    <w:rsid w:val="003121E3"/>
    <w:rsid w:val="00316DBD"/>
    <w:rsid w:val="00320E47"/>
    <w:rsid w:val="00322D59"/>
    <w:rsid w:val="0032330E"/>
    <w:rsid w:val="0032351B"/>
    <w:rsid w:val="00323FC6"/>
    <w:rsid w:val="00324A33"/>
    <w:rsid w:val="0034087C"/>
    <w:rsid w:val="0034217E"/>
    <w:rsid w:val="0034686E"/>
    <w:rsid w:val="00351B70"/>
    <w:rsid w:val="0035489B"/>
    <w:rsid w:val="00355A2E"/>
    <w:rsid w:val="003568A7"/>
    <w:rsid w:val="003601E7"/>
    <w:rsid w:val="003615F4"/>
    <w:rsid w:val="00362BD5"/>
    <w:rsid w:val="0036546D"/>
    <w:rsid w:val="00366A7D"/>
    <w:rsid w:val="00366D24"/>
    <w:rsid w:val="003804E1"/>
    <w:rsid w:val="00385811"/>
    <w:rsid w:val="003872D6"/>
    <w:rsid w:val="0038773C"/>
    <w:rsid w:val="00394D70"/>
    <w:rsid w:val="003A29F1"/>
    <w:rsid w:val="003A3129"/>
    <w:rsid w:val="003A6CA3"/>
    <w:rsid w:val="003A721B"/>
    <w:rsid w:val="003A74A4"/>
    <w:rsid w:val="003A7E08"/>
    <w:rsid w:val="003B1D9F"/>
    <w:rsid w:val="003B7AC4"/>
    <w:rsid w:val="003C0E2B"/>
    <w:rsid w:val="003C42E2"/>
    <w:rsid w:val="003C6F03"/>
    <w:rsid w:val="003C79BD"/>
    <w:rsid w:val="003D3227"/>
    <w:rsid w:val="003D34A8"/>
    <w:rsid w:val="003D6120"/>
    <w:rsid w:val="003D7679"/>
    <w:rsid w:val="003D7C5D"/>
    <w:rsid w:val="003E5E4F"/>
    <w:rsid w:val="003E6E0E"/>
    <w:rsid w:val="003E7B2D"/>
    <w:rsid w:val="003E7FFE"/>
    <w:rsid w:val="003F2033"/>
    <w:rsid w:val="003F39D0"/>
    <w:rsid w:val="003F7A7B"/>
    <w:rsid w:val="00401092"/>
    <w:rsid w:val="0040112E"/>
    <w:rsid w:val="004046E5"/>
    <w:rsid w:val="00410C36"/>
    <w:rsid w:val="00411A55"/>
    <w:rsid w:val="00412AFD"/>
    <w:rsid w:val="00414A11"/>
    <w:rsid w:val="00416518"/>
    <w:rsid w:val="00424C7D"/>
    <w:rsid w:val="00430613"/>
    <w:rsid w:val="004364CB"/>
    <w:rsid w:val="00444CAE"/>
    <w:rsid w:val="0044621E"/>
    <w:rsid w:val="00446B09"/>
    <w:rsid w:val="004478F4"/>
    <w:rsid w:val="00453582"/>
    <w:rsid w:val="00465299"/>
    <w:rsid w:val="00465FEA"/>
    <w:rsid w:val="00467A90"/>
    <w:rsid w:val="004708E2"/>
    <w:rsid w:val="004845AE"/>
    <w:rsid w:val="00486963"/>
    <w:rsid w:val="00490127"/>
    <w:rsid w:val="004A4620"/>
    <w:rsid w:val="004A7EEC"/>
    <w:rsid w:val="004B32E8"/>
    <w:rsid w:val="004C16DF"/>
    <w:rsid w:val="004C4C4A"/>
    <w:rsid w:val="004C5A99"/>
    <w:rsid w:val="004C76F8"/>
    <w:rsid w:val="004D030C"/>
    <w:rsid w:val="004D3CEC"/>
    <w:rsid w:val="004D4EF2"/>
    <w:rsid w:val="004D6A01"/>
    <w:rsid w:val="004D7D6B"/>
    <w:rsid w:val="004E16AE"/>
    <w:rsid w:val="004E1A76"/>
    <w:rsid w:val="004E2115"/>
    <w:rsid w:val="004E53BC"/>
    <w:rsid w:val="004F7C3B"/>
    <w:rsid w:val="00503CE0"/>
    <w:rsid w:val="005178D6"/>
    <w:rsid w:val="00517E80"/>
    <w:rsid w:val="0053481F"/>
    <w:rsid w:val="00540459"/>
    <w:rsid w:val="005460A3"/>
    <w:rsid w:val="00567694"/>
    <w:rsid w:val="005676CB"/>
    <w:rsid w:val="0057070D"/>
    <w:rsid w:val="00570BAB"/>
    <w:rsid w:val="00570C36"/>
    <w:rsid w:val="0057595E"/>
    <w:rsid w:val="00577F37"/>
    <w:rsid w:val="005837A7"/>
    <w:rsid w:val="00583E9F"/>
    <w:rsid w:val="005860B7"/>
    <w:rsid w:val="0058690A"/>
    <w:rsid w:val="00587632"/>
    <w:rsid w:val="00591A5D"/>
    <w:rsid w:val="00592A07"/>
    <w:rsid w:val="005941B6"/>
    <w:rsid w:val="005A462E"/>
    <w:rsid w:val="005A6D2D"/>
    <w:rsid w:val="005B3108"/>
    <w:rsid w:val="005B31C6"/>
    <w:rsid w:val="005C1F55"/>
    <w:rsid w:val="005D2BFF"/>
    <w:rsid w:val="005D3720"/>
    <w:rsid w:val="005E345F"/>
    <w:rsid w:val="005E7B4F"/>
    <w:rsid w:val="0060151C"/>
    <w:rsid w:val="006162AD"/>
    <w:rsid w:val="006242C5"/>
    <w:rsid w:val="00626F53"/>
    <w:rsid w:val="00627236"/>
    <w:rsid w:val="006318B3"/>
    <w:rsid w:val="00633E44"/>
    <w:rsid w:val="006342E9"/>
    <w:rsid w:val="006358A3"/>
    <w:rsid w:val="00642E99"/>
    <w:rsid w:val="00654202"/>
    <w:rsid w:val="006568AC"/>
    <w:rsid w:val="00660F91"/>
    <w:rsid w:val="00661DA2"/>
    <w:rsid w:val="00670009"/>
    <w:rsid w:val="00675B09"/>
    <w:rsid w:val="00677D93"/>
    <w:rsid w:val="0068224B"/>
    <w:rsid w:val="006836A1"/>
    <w:rsid w:val="006847DE"/>
    <w:rsid w:val="00691F99"/>
    <w:rsid w:val="006A00B8"/>
    <w:rsid w:val="006A12D3"/>
    <w:rsid w:val="006A5BF1"/>
    <w:rsid w:val="006A5CBC"/>
    <w:rsid w:val="006A6992"/>
    <w:rsid w:val="006A7C7D"/>
    <w:rsid w:val="006C125E"/>
    <w:rsid w:val="006C349F"/>
    <w:rsid w:val="006C49C5"/>
    <w:rsid w:val="006C572B"/>
    <w:rsid w:val="006D05C4"/>
    <w:rsid w:val="006D0E65"/>
    <w:rsid w:val="006D5024"/>
    <w:rsid w:val="006D601F"/>
    <w:rsid w:val="006D72ED"/>
    <w:rsid w:val="006D791B"/>
    <w:rsid w:val="006E10ED"/>
    <w:rsid w:val="006E1138"/>
    <w:rsid w:val="006E4E49"/>
    <w:rsid w:val="006E5B71"/>
    <w:rsid w:val="006F0C86"/>
    <w:rsid w:val="006F621E"/>
    <w:rsid w:val="006F67F2"/>
    <w:rsid w:val="006F7209"/>
    <w:rsid w:val="007035FE"/>
    <w:rsid w:val="0071648D"/>
    <w:rsid w:val="0072095A"/>
    <w:rsid w:val="00724018"/>
    <w:rsid w:val="00730504"/>
    <w:rsid w:val="00731FB9"/>
    <w:rsid w:val="007320B7"/>
    <w:rsid w:val="00733AF2"/>
    <w:rsid w:val="00736646"/>
    <w:rsid w:val="0074362E"/>
    <w:rsid w:val="007470ED"/>
    <w:rsid w:val="0075359D"/>
    <w:rsid w:val="00756F33"/>
    <w:rsid w:val="0077297D"/>
    <w:rsid w:val="00773B0B"/>
    <w:rsid w:val="007744D4"/>
    <w:rsid w:val="0077771B"/>
    <w:rsid w:val="007805C7"/>
    <w:rsid w:val="0078190A"/>
    <w:rsid w:val="007830A8"/>
    <w:rsid w:val="00783182"/>
    <w:rsid w:val="0078320D"/>
    <w:rsid w:val="00792D77"/>
    <w:rsid w:val="0079366C"/>
    <w:rsid w:val="00794E40"/>
    <w:rsid w:val="007967B5"/>
    <w:rsid w:val="007A739F"/>
    <w:rsid w:val="007B2E07"/>
    <w:rsid w:val="007C3C43"/>
    <w:rsid w:val="007D7F93"/>
    <w:rsid w:val="007E3880"/>
    <w:rsid w:val="007E48BE"/>
    <w:rsid w:val="007E66F0"/>
    <w:rsid w:val="007F168A"/>
    <w:rsid w:val="007F2913"/>
    <w:rsid w:val="007F40AA"/>
    <w:rsid w:val="007F5FB2"/>
    <w:rsid w:val="00803D3A"/>
    <w:rsid w:val="008078C7"/>
    <w:rsid w:val="00812D8D"/>
    <w:rsid w:val="008200F3"/>
    <w:rsid w:val="008209F6"/>
    <w:rsid w:val="00820CBD"/>
    <w:rsid w:val="0082165A"/>
    <w:rsid w:val="00824692"/>
    <w:rsid w:val="00831F84"/>
    <w:rsid w:val="008327E5"/>
    <w:rsid w:val="00832D86"/>
    <w:rsid w:val="0083449E"/>
    <w:rsid w:val="00841F21"/>
    <w:rsid w:val="008432D9"/>
    <w:rsid w:val="00845EC4"/>
    <w:rsid w:val="00850166"/>
    <w:rsid w:val="008651FE"/>
    <w:rsid w:val="00867246"/>
    <w:rsid w:val="00870C5A"/>
    <w:rsid w:val="00873FDE"/>
    <w:rsid w:val="008744AD"/>
    <w:rsid w:val="008769BC"/>
    <w:rsid w:val="008843CE"/>
    <w:rsid w:val="00885685"/>
    <w:rsid w:val="008908BF"/>
    <w:rsid w:val="00890EB3"/>
    <w:rsid w:val="008942B4"/>
    <w:rsid w:val="008A1F3B"/>
    <w:rsid w:val="008A4358"/>
    <w:rsid w:val="008A4D22"/>
    <w:rsid w:val="008A50EA"/>
    <w:rsid w:val="008A6116"/>
    <w:rsid w:val="008A75DD"/>
    <w:rsid w:val="008A7E1F"/>
    <w:rsid w:val="008B697C"/>
    <w:rsid w:val="008C0ACE"/>
    <w:rsid w:val="008C179A"/>
    <w:rsid w:val="008C2066"/>
    <w:rsid w:val="008D3A74"/>
    <w:rsid w:val="008D71E3"/>
    <w:rsid w:val="008E566C"/>
    <w:rsid w:val="008F7946"/>
    <w:rsid w:val="00900D68"/>
    <w:rsid w:val="00902B01"/>
    <w:rsid w:val="009044F1"/>
    <w:rsid w:val="009048C9"/>
    <w:rsid w:val="009056F6"/>
    <w:rsid w:val="00912377"/>
    <w:rsid w:val="00920212"/>
    <w:rsid w:val="00923F8C"/>
    <w:rsid w:val="009308DE"/>
    <w:rsid w:val="00941491"/>
    <w:rsid w:val="009436AD"/>
    <w:rsid w:val="0094409F"/>
    <w:rsid w:val="0094570B"/>
    <w:rsid w:val="009520CF"/>
    <w:rsid w:val="00952251"/>
    <w:rsid w:val="00952C2D"/>
    <w:rsid w:val="00953693"/>
    <w:rsid w:val="00953A4E"/>
    <w:rsid w:val="009540D8"/>
    <w:rsid w:val="00955C20"/>
    <w:rsid w:val="00955ED4"/>
    <w:rsid w:val="00964ED4"/>
    <w:rsid w:val="0096505A"/>
    <w:rsid w:val="00967039"/>
    <w:rsid w:val="0097012E"/>
    <w:rsid w:val="0099258F"/>
    <w:rsid w:val="0099780F"/>
    <w:rsid w:val="009A7528"/>
    <w:rsid w:val="009B4332"/>
    <w:rsid w:val="009B55C9"/>
    <w:rsid w:val="009C327C"/>
    <w:rsid w:val="009D3888"/>
    <w:rsid w:val="009D3A72"/>
    <w:rsid w:val="009E2896"/>
    <w:rsid w:val="009F1FD8"/>
    <w:rsid w:val="009F5A7F"/>
    <w:rsid w:val="009F6FB8"/>
    <w:rsid w:val="009F7110"/>
    <w:rsid w:val="00A036B4"/>
    <w:rsid w:val="00A146A3"/>
    <w:rsid w:val="00A16DBB"/>
    <w:rsid w:val="00A21C40"/>
    <w:rsid w:val="00A229EB"/>
    <w:rsid w:val="00A264EA"/>
    <w:rsid w:val="00A3060C"/>
    <w:rsid w:val="00A32F26"/>
    <w:rsid w:val="00A33BF6"/>
    <w:rsid w:val="00A33CBD"/>
    <w:rsid w:val="00A34480"/>
    <w:rsid w:val="00A40D05"/>
    <w:rsid w:val="00A40DE2"/>
    <w:rsid w:val="00A45980"/>
    <w:rsid w:val="00A46EC9"/>
    <w:rsid w:val="00A46F18"/>
    <w:rsid w:val="00A476AD"/>
    <w:rsid w:val="00A53F54"/>
    <w:rsid w:val="00A55D79"/>
    <w:rsid w:val="00A576BF"/>
    <w:rsid w:val="00A6623A"/>
    <w:rsid w:val="00A67452"/>
    <w:rsid w:val="00A71C6D"/>
    <w:rsid w:val="00A71CFF"/>
    <w:rsid w:val="00A71E52"/>
    <w:rsid w:val="00A73F7F"/>
    <w:rsid w:val="00A80D40"/>
    <w:rsid w:val="00A8599A"/>
    <w:rsid w:val="00A90FBB"/>
    <w:rsid w:val="00A97426"/>
    <w:rsid w:val="00A97762"/>
    <w:rsid w:val="00AA677A"/>
    <w:rsid w:val="00AB1622"/>
    <w:rsid w:val="00AB2F57"/>
    <w:rsid w:val="00AB3B2B"/>
    <w:rsid w:val="00AB3E44"/>
    <w:rsid w:val="00AB4059"/>
    <w:rsid w:val="00AB6EFB"/>
    <w:rsid w:val="00AB77D6"/>
    <w:rsid w:val="00AC7011"/>
    <w:rsid w:val="00AD4147"/>
    <w:rsid w:val="00AD5254"/>
    <w:rsid w:val="00AE0B17"/>
    <w:rsid w:val="00AE25C6"/>
    <w:rsid w:val="00AE553E"/>
    <w:rsid w:val="00AE621A"/>
    <w:rsid w:val="00AE64C5"/>
    <w:rsid w:val="00AE70DE"/>
    <w:rsid w:val="00AF1EE8"/>
    <w:rsid w:val="00B00942"/>
    <w:rsid w:val="00B00D6D"/>
    <w:rsid w:val="00B101E8"/>
    <w:rsid w:val="00B108CF"/>
    <w:rsid w:val="00B11176"/>
    <w:rsid w:val="00B11E08"/>
    <w:rsid w:val="00B1211D"/>
    <w:rsid w:val="00B13E9A"/>
    <w:rsid w:val="00B153FD"/>
    <w:rsid w:val="00B174B6"/>
    <w:rsid w:val="00B2516B"/>
    <w:rsid w:val="00B301A2"/>
    <w:rsid w:val="00B32F5D"/>
    <w:rsid w:val="00B43290"/>
    <w:rsid w:val="00B54DCD"/>
    <w:rsid w:val="00B55BEA"/>
    <w:rsid w:val="00B56156"/>
    <w:rsid w:val="00B57B80"/>
    <w:rsid w:val="00B60968"/>
    <w:rsid w:val="00B629BF"/>
    <w:rsid w:val="00B70409"/>
    <w:rsid w:val="00B728DA"/>
    <w:rsid w:val="00B73027"/>
    <w:rsid w:val="00B73AF8"/>
    <w:rsid w:val="00B744E7"/>
    <w:rsid w:val="00B74CC3"/>
    <w:rsid w:val="00B82232"/>
    <w:rsid w:val="00B85A40"/>
    <w:rsid w:val="00B8620F"/>
    <w:rsid w:val="00B91275"/>
    <w:rsid w:val="00B96C06"/>
    <w:rsid w:val="00B979A4"/>
    <w:rsid w:val="00BA4ED1"/>
    <w:rsid w:val="00BA5E02"/>
    <w:rsid w:val="00BA7AE1"/>
    <w:rsid w:val="00BB0552"/>
    <w:rsid w:val="00BB248C"/>
    <w:rsid w:val="00BB5F9D"/>
    <w:rsid w:val="00BC0144"/>
    <w:rsid w:val="00BC2D27"/>
    <w:rsid w:val="00BC7BA9"/>
    <w:rsid w:val="00BD217D"/>
    <w:rsid w:val="00BD7867"/>
    <w:rsid w:val="00BE0840"/>
    <w:rsid w:val="00BE6B67"/>
    <w:rsid w:val="00BE6EF5"/>
    <w:rsid w:val="00BE75A3"/>
    <w:rsid w:val="00BF7B77"/>
    <w:rsid w:val="00C01410"/>
    <w:rsid w:val="00C01551"/>
    <w:rsid w:val="00C04E81"/>
    <w:rsid w:val="00C05CB2"/>
    <w:rsid w:val="00C0622C"/>
    <w:rsid w:val="00C2299F"/>
    <w:rsid w:val="00C2378B"/>
    <w:rsid w:val="00C275B4"/>
    <w:rsid w:val="00C27E51"/>
    <w:rsid w:val="00C3295E"/>
    <w:rsid w:val="00C40E08"/>
    <w:rsid w:val="00C452D8"/>
    <w:rsid w:val="00C46AE8"/>
    <w:rsid w:val="00C5145D"/>
    <w:rsid w:val="00C53FC5"/>
    <w:rsid w:val="00C654B7"/>
    <w:rsid w:val="00C703E7"/>
    <w:rsid w:val="00C7141F"/>
    <w:rsid w:val="00C71E38"/>
    <w:rsid w:val="00C729B5"/>
    <w:rsid w:val="00C910AD"/>
    <w:rsid w:val="00C916B1"/>
    <w:rsid w:val="00C91A6D"/>
    <w:rsid w:val="00CA017D"/>
    <w:rsid w:val="00CA0F34"/>
    <w:rsid w:val="00CA2A51"/>
    <w:rsid w:val="00CA2FCC"/>
    <w:rsid w:val="00CA61D1"/>
    <w:rsid w:val="00CB2957"/>
    <w:rsid w:val="00CB4319"/>
    <w:rsid w:val="00CB46A5"/>
    <w:rsid w:val="00CB5205"/>
    <w:rsid w:val="00CB64B6"/>
    <w:rsid w:val="00CD1253"/>
    <w:rsid w:val="00CD7480"/>
    <w:rsid w:val="00CD7555"/>
    <w:rsid w:val="00CE12F9"/>
    <w:rsid w:val="00CE20B1"/>
    <w:rsid w:val="00CE3B44"/>
    <w:rsid w:val="00CE6955"/>
    <w:rsid w:val="00D01E37"/>
    <w:rsid w:val="00D034CF"/>
    <w:rsid w:val="00D13910"/>
    <w:rsid w:val="00D15F8F"/>
    <w:rsid w:val="00D16E29"/>
    <w:rsid w:val="00D23851"/>
    <w:rsid w:val="00D26B8A"/>
    <w:rsid w:val="00D26E16"/>
    <w:rsid w:val="00D3123C"/>
    <w:rsid w:val="00D34835"/>
    <w:rsid w:val="00D34959"/>
    <w:rsid w:val="00D426E2"/>
    <w:rsid w:val="00D475F8"/>
    <w:rsid w:val="00D51819"/>
    <w:rsid w:val="00D52EF1"/>
    <w:rsid w:val="00D627D3"/>
    <w:rsid w:val="00D629BF"/>
    <w:rsid w:val="00D6626D"/>
    <w:rsid w:val="00D672A0"/>
    <w:rsid w:val="00D7573B"/>
    <w:rsid w:val="00D80642"/>
    <w:rsid w:val="00D815A4"/>
    <w:rsid w:val="00D81DD4"/>
    <w:rsid w:val="00D86CA3"/>
    <w:rsid w:val="00DA13FF"/>
    <w:rsid w:val="00DB09B4"/>
    <w:rsid w:val="00DB12EB"/>
    <w:rsid w:val="00DB15BC"/>
    <w:rsid w:val="00DB37C9"/>
    <w:rsid w:val="00DB429D"/>
    <w:rsid w:val="00DB472E"/>
    <w:rsid w:val="00DB7C8A"/>
    <w:rsid w:val="00DC4E95"/>
    <w:rsid w:val="00DD0603"/>
    <w:rsid w:val="00DD182C"/>
    <w:rsid w:val="00DD1F9E"/>
    <w:rsid w:val="00DD2AE3"/>
    <w:rsid w:val="00DD6E7B"/>
    <w:rsid w:val="00DE3D26"/>
    <w:rsid w:val="00DE665F"/>
    <w:rsid w:val="00DE78B7"/>
    <w:rsid w:val="00DF576E"/>
    <w:rsid w:val="00DF74AE"/>
    <w:rsid w:val="00E0189B"/>
    <w:rsid w:val="00E06CBB"/>
    <w:rsid w:val="00E0707F"/>
    <w:rsid w:val="00E12D57"/>
    <w:rsid w:val="00E12E20"/>
    <w:rsid w:val="00E153C1"/>
    <w:rsid w:val="00E1591C"/>
    <w:rsid w:val="00E15FA2"/>
    <w:rsid w:val="00E16485"/>
    <w:rsid w:val="00E16EC3"/>
    <w:rsid w:val="00E174F7"/>
    <w:rsid w:val="00E27E46"/>
    <w:rsid w:val="00E3067C"/>
    <w:rsid w:val="00E31B64"/>
    <w:rsid w:val="00E33000"/>
    <w:rsid w:val="00E372FD"/>
    <w:rsid w:val="00E436C1"/>
    <w:rsid w:val="00E62C6D"/>
    <w:rsid w:val="00E710F7"/>
    <w:rsid w:val="00E8072D"/>
    <w:rsid w:val="00E80778"/>
    <w:rsid w:val="00E82D26"/>
    <w:rsid w:val="00E869A4"/>
    <w:rsid w:val="00E92CD8"/>
    <w:rsid w:val="00E956CB"/>
    <w:rsid w:val="00E973F5"/>
    <w:rsid w:val="00EA2C84"/>
    <w:rsid w:val="00EA30E0"/>
    <w:rsid w:val="00EA4C2E"/>
    <w:rsid w:val="00EA4D76"/>
    <w:rsid w:val="00EA751B"/>
    <w:rsid w:val="00EB0131"/>
    <w:rsid w:val="00EB0B0C"/>
    <w:rsid w:val="00EB102A"/>
    <w:rsid w:val="00EB1D21"/>
    <w:rsid w:val="00EB6EE1"/>
    <w:rsid w:val="00EC2BC4"/>
    <w:rsid w:val="00EC3EFA"/>
    <w:rsid w:val="00ED1788"/>
    <w:rsid w:val="00ED21B9"/>
    <w:rsid w:val="00ED3C0B"/>
    <w:rsid w:val="00ED5824"/>
    <w:rsid w:val="00EE210A"/>
    <w:rsid w:val="00EE54F9"/>
    <w:rsid w:val="00EF1AEA"/>
    <w:rsid w:val="00EF27C1"/>
    <w:rsid w:val="00EF3C61"/>
    <w:rsid w:val="00EF53B0"/>
    <w:rsid w:val="00EF6660"/>
    <w:rsid w:val="00EF7527"/>
    <w:rsid w:val="00EF77F8"/>
    <w:rsid w:val="00F03BCF"/>
    <w:rsid w:val="00F05D95"/>
    <w:rsid w:val="00F1004B"/>
    <w:rsid w:val="00F10AC3"/>
    <w:rsid w:val="00F127C6"/>
    <w:rsid w:val="00F214E2"/>
    <w:rsid w:val="00F22E88"/>
    <w:rsid w:val="00F2348D"/>
    <w:rsid w:val="00F23E2A"/>
    <w:rsid w:val="00F36300"/>
    <w:rsid w:val="00F37DC1"/>
    <w:rsid w:val="00F4277F"/>
    <w:rsid w:val="00F43188"/>
    <w:rsid w:val="00F43D81"/>
    <w:rsid w:val="00F4451D"/>
    <w:rsid w:val="00F53DEF"/>
    <w:rsid w:val="00F86778"/>
    <w:rsid w:val="00F93828"/>
    <w:rsid w:val="00F93FBF"/>
    <w:rsid w:val="00F950D0"/>
    <w:rsid w:val="00F95DD3"/>
    <w:rsid w:val="00FB5330"/>
    <w:rsid w:val="00FB5598"/>
    <w:rsid w:val="00FB6F58"/>
    <w:rsid w:val="00FC327F"/>
    <w:rsid w:val="00FC41C2"/>
    <w:rsid w:val="00FD563A"/>
    <w:rsid w:val="00FE292C"/>
    <w:rsid w:val="00FE3EE7"/>
    <w:rsid w:val="00FE4C46"/>
    <w:rsid w:val="00FF3A23"/>
    <w:rsid w:val="00FF54BE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207BC-87D0-447C-AC84-FDB3AB1E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C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qFormat/>
    <w:rPr>
      <w:rFonts w:ascii="Times New Roman" w:eastAsia="Calibri" w:hAnsi="Times New Roman"/>
      <w:sz w:val="28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styleId="a8">
    <w:name w:val="Hyperlink"/>
    <w:basedOn w:val="a0"/>
    <w:uiPriority w:val="99"/>
    <w:unhideWhenUsed/>
    <w:rsid w:val="00B153F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B7B2C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CA61D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61D1"/>
  </w:style>
  <w:style w:type="character" w:styleId="ac">
    <w:name w:val="footnote reference"/>
    <w:basedOn w:val="a0"/>
    <w:uiPriority w:val="99"/>
    <w:semiHidden/>
    <w:unhideWhenUsed/>
    <w:rsid w:val="00CA61D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A61D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A61D1"/>
    <w:rPr>
      <w:rFonts w:eastAsia="Calibri"/>
      <w:lang w:eastAsia="en-US"/>
    </w:rPr>
  </w:style>
  <w:style w:type="character" w:styleId="af">
    <w:name w:val="endnote reference"/>
    <w:basedOn w:val="a0"/>
    <w:uiPriority w:val="99"/>
    <w:semiHidden/>
    <w:unhideWhenUsed/>
    <w:rsid w:val="00CA6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gov.ru)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mgov.ru/minpri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gov.ru/ag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34A75FB30B61ACE99F41479C35C42D5D88741F87A9714EB805BEB74F8EB632192DF40235C2827D175DC9E0ACv3c7B" TargetMode="External"/><Relationship Id="rId10" Type="http://schemas.openxmlformats.org/officeDocument/2006/relationships/hyperlink" Target="consultantplus://offline/ref=0334A75FB30B61ACE99F41479C35C42D5D88741F87A9714EB805BEB74F8EB632192DF40235C2827D175DC9E0ACv3c7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kamgov.ru/minprir/question/view?recipientId=644&amp;govId=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Application%20Data\Microsoft\&#1064;&#1072;&#1073;&#1083;&#1086;&#1085;&#1099;\&#1055;&#1086;&#1089;&#1090;&#1072;&#1085;&#1086;&#1074;&#1083;&#1077;&#1085;&#1080;&#1077;%20&#1055;&#1088;&#1072;&#1074;&#1080;&#1090;&#1077;&#1083;&#1100;&#1089;&#1090;&#1074;&#1072;%20&#1050;&#1072;&#1084;&#1095;&#1072;&#1090;&#1089;&#1082;&#1086;&#1075;&#1086;%20&#1082;&#1088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2DEB-2254-4367-8DF9-EDD7C8B2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 Камчатского края.dotx</Template>
  <TotalTime>4131</TotalTime>
  <Pages>15</Pages>
  <Words>5243</Words>
  <Characters>29890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</dc:creator>
  <cp:keywords/>
  <dc:description/>
  <cp:lastModifiedBy>Гайчева Ольга Николаевна</cp:lastModifiedBy>
  <cp:revision>121</cp:revision>
  <cp:lastPrinted>2021-02-19T23:53:00Z</cp:lastPrinted>
  <dcterms:created xsi:type="dcterms:W3CDTF">2021-01-12T21:11:00Z</dcterms:created>
  <dcterms:modified xsi:type="dcterms:W3CDTF">2021-02-24T04:16:00Z</dcterms:modified>
</cp:coreProperties>
</file>